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4.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5.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84219" w:rsidRPr="0062775E" w:rsidRDefault="006E2E82" w:rsidP="00D84219">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jc w:val="center"/>
        <w:rPr>
          <w:sz w:val="40"/>
          <w:szCs w:val="40"/>
        </w:rPr>
      </w:pPr>
      <w:r>
        <w:rPr>
          <w:sz w:val="40"/>
          <w:szCs w:val="40"/>
        </w:rPr>
        <w:t>Duke Energy Florida, Inc.</w:t>
      </w:r>
      <w:r w:rsidR="0062775E" w:rsidRPr="0062775E">
        <w:rPr>
          <w:sz w:val="40"/>
          <w:szCs w:val="40"/>
        </w:rPr>
        <w:t xml:space="preserve"> </w:t>
      </w:r>
      <w:r w:rsidR="005C0E64">
        <w:rPr>
          <w:sz w:val="40"/>
          <w:szCs w:val="40"/>
        </w:rPr>
        <w:t>(DEF)</w:t>
      </w:r>
    </w:p>
    <w:p w:rsidR="00D84219" w:rsidRPr="0062775E" w:rsidRDefault="00D84219" w:rsidP="00D84219">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jc w:val="center"/>
        <w:rPr>
          <w:sz w:val="36"/>
          <w:szCs w:val="36"/>
        </w:rPr>
      </w:pPr>
      <w:smartTag w:uri="urn:schemas-microsoft-com:office:smarttags" w:element="place">
        <w:smartTag w:uri="urn:schemas-microsoft-com:office:smarttags" w:element="PlaceType">
          <w:r w:rsidRPr="0062775E">
            <w:rPr>
              <w:sz w:val="36"/>
              <w:szCs w:val="36"/>
            </w:rPr>
            <w:t>University</w:t>
          </w:r>
        </w:smartTag>
        <w:r w:rsidRPr="0062775E">
          <w:rPr>
            <w:sz w:val="36"/>
            <w:szCs w:val="36"/>
          </w:rPr>
          <w:t xml:space="preserve"> of </w:t>
        </w:r>
        <w:smartTag w:uri="urn:schemas-microsoft-com:office:smarttags" w:element="PlaceName">
          <w:r w:rsidRPr="0062775E">
            <w:rPr>
              <w:sz w:val="36"/>
              <w:szCs w:val="36"/>
            </w:rPr>
            <w:t>Florida</w:t>
          </w:r>
        </w:smartTag>
      </w:smartTag>
      <w:r w:rsidRPr="0062775E">
        <w:rPr>
          <w:sz w:val="36"/>
          <w:szCs w:val="36"/>
        </w:rPr>
        <w:t xml:space="preserve"> Cogeneration Plant</w:t>
      </w:r>
    </w:p>
    <w:p w:rsidR="00D84219" w:rsidRPr="0062775E" w:rsidRDefault="00D84219" w:rsidP="00D84219">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jc w:val="center"/>
        <w:rPr>
          <w:sz w:val="36"/>
          <w:szCs w:val="36"/>
        </w:rPr>
      </w:pPr>
      <w:r w:rsidRPr="00FE5145">
        <w:rPr>
          <w:sz w:val="36"/>
          <w:szCs w:val="36"/>
        </w:rPr>
        <w:t>Facility ID No.</w:t>
      </w:r>
      <w:r w:rsidRPr="0062775E">
        <w:rPr>
          <w:sz w:val="36"/>
          <w:szCs w:val="36"/>
        </w:rPr>
        <w:t xml:space="preserve"> 0010001</w:t>
      </w:r>
    </w:p>
    <w:p w:rsidR="00D84219" w:rsidRPr="0062775E" w:rsidRDefault="00D84219" w:rsidP="00D84219">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jc w:val="center"/>
        <w:rPr>
          <w:sz w:val="36"/>
          <w:szCs w:val="36"/>
        </w:rPr>
      </w:pPr>
      <w:smartTag w:uri="urn:schemas-microsoft-com:office:smarttags" w:element="place">
        <w:smartTag w:uri="urn:schemas-microsoft-com:office:smarttags" w:element="PlaceName">
          <w:r w:rsidRPr="0062775E">
            <w:rPr>
              <w:sz w:val="36"/>
              <w:szCs w:val="36"/>
            </w:rPr>
            <w:t>Alachua</w:t>
          </w:r>
        </w:smartTag>
        <w:r w:rsidRPr="0062775E">
          <w:rPr>
            <w:sz w:val="36"/>
            <w:szCs w:val="36"/>
          </w:rPr>
          <w:t xml:space="preserve"> </w:t>
        </w:r>
        <w:smartTag w:uri="urn:schemas-microsoft-com:office:smarttags" w:element="PlaceType">
          <w:r w:rsidRPr="0062775E">
            <w:rPr>
              <w:sz w:val="36"/>
              <w:szCs w:val="36"/>
            </w:rPr>
            <w:t>County</w:t>
          </w:r>
        </w:smartTag>
      </w:smartTag>
    </w:p>
    <w:p w:rsidR="00D84219" w:rsidRPr="0062775E" w:rsidRDefault="00D84219" w:rsidP="00D84219">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jc w:val="center"/>
      </w:pPr>
    </w:p>
    <w:p w:rsidR="00D84219" w:rsidRPr="0062775E" w:rsidRDefault="00D84219" w:rsidP="00D84219">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jc w:val="center"/>
        <w:rPr>
          <w:b/>
          <w:sz w:val="36"/>
          <w:szCs w:val="36"/>
        </w:rPr>
      </w:pPr>
      <w:r w:rsidRPr="0062775E">
        <w:rPr>
          <w:b/>
          <w:sz w:val="36"/>
          <w:szCs w:val="36"/>
        </w:rPr>
        <w:t>Titl</w:t>
      </w:r>
      <w:r w:rsidR="006A1B13">
        <w:rPr>
          <w:b/>
          <w:sz w:val="36"/>
          <w:szCs w:val="36"/>
        </w:rPr>
        <w:t>e V Air Operation Permit Re</w:t>
      </w:r>
      <w:r w:rsidR="006E2E82">
        <w:rPr>
          <w:b/>
          <w:sz w:val="36"/>
          <w:szCs w:val="36"/>
        </w:rPr>
        <w:t>newal</w:t>
      </w:r>
    </w:p>
    <w:p w:rsidR="00D84219" w:rsidRPr="0062775E" w:rsidRDefault="00D84219" w:rsidP="00D84219">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jc w:val="center"/>
        <w:rPr>
          <w:sz w:val="28"/>
          <w:szCs w:val="28"/>
        </w:rPr>
      </w:pPr>
      <w:r w:rsidRPr="00FE5145">
        <w:rPr>
          <w:sz w:val="28"/>
          <w:szCs w:val="28"/>
        </w:rPr>
        <w:t>Permit No.</w:t>
      </w:r>
      <w:r w:rsidR="007D629C">
        <w:rPr>
          <w:sz w:val="28"/>
          <w:szCs w:val="28"/>
        </w:rPr>
        <w:t xml:space="preserve"> 0010001-01</w:t>
      </w:r>
      <w:r w:rsidR="006E2E82">
        <w:rPr>
          <w:sz w:val="28"/>
          <w:szCs w:val="28"/>
        </w:rPr>
        <w:t>6</w:t>
      </w:r>
      <w:r w:rsidRPr="0062775E">
        <w:rPr>
          <w:sz w:val="28"/>
          <w:szCs w:val="28"/>
        </w:rPr>
        <w:t>-AV</w:t>
      </w:r>
    </w:p>
    <w:p w:rsidR="00D84219" w:rsidRDefault="00D84219" w:rsidP="00D84219">
      <w:pPr>
        <w:jc w:val="center"/>
        <w:rPr>
          <w:sz w:val="24"/>
        </w:rPr>
      </w:pPr>
    </w:p>
    <w:p w:rsidR="00D84219" w:rsidRDefault="00D84219" w:rsidP="00D84219">
      <w:pPr>
        <w:jc w:val="center"/>
      </w:pPr>
    </w:p>
    <w:p w:rsidR="00D84219" w:rsidRDefault="003C31E0" w:rsidP="00D84219">
      <w:pPr>
        <w:jc w:val="center"/>
      </w:pPr>
      <w:r w:rsidRPr="00F60725">
        <w:rPr>
          <w:noProof/>
        </w:rPr>
        <w:drawing>
          <wp:inline distT="0" distB="0" distL="0" distR="0">
            <wp:extent cx="2279650" cy="14859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79650" cy="1485900"/>
                    </a:xfrm>
                    <a:prstGeom prst="rect">
                      <a:avLst/>
                    </a:prstGeom>
                    <a:noFill/>
                    <a:ln>
                      <a:noFill/>
                    </a:ln>
                  </pic:spPr>
                </pic:pic>
              </a:graphicData>
            </a:graphic>
          </wp:inline>
        </w:drawing>
      </w:r>
    </w:p>
    <w:p w:rsidR="0062775E" w:rsidRDefault="0062775E" w:rsidP="00D84219">
      <w:pPr>
        <w:jc w:val="center"/>
        <w:rPr>
          <w:b/>
          <w:sz w:val="28"/>
          <w:u w:val="single"/>
        </w:rPr>
      </w:pPr>
    </w:p>
    <w:p w:rsidR="00D84219" w:rsidRPr="0062775E" w:rsidRDefault="00D84219" w:rsidP="00D84219">
      <w:pPr>
        <w:jc w:val="center"/>
        <w:rPr>
          <w:b/>
          <w:sz w:val="28"/>
          <w:szCs w:val="28"/>
          <w:u w:val="single"/>
        </w:rPr>
      </w:pPr>
      <w:r w:rsidRPr="0062775E">
        <w:rPr>
          <w:b/>
          <w:sz w:val="28"/>
          <w:szCs w:val="28"/>
          <w:u w:val="single"/>
        </w:rPr>
        <w:t>Permitting Authority</w:t>
      </w:r>
    </w:p>
    <w:p w:rsidR="00D84219" w:rsidRPr="0062775E" w:rsidRDefault="00D84219" w:rsidP="00D84219">
      <w:pPr>
        <w:jc w:val="center"/>
        <w:rPr>
          <w:sz w:val="28"/>
          <w:szCs w:val="28"/>
        </w:rPr>
      </w:pPr>
      <w:r w:rsidRPr="0062775E">
        <w:rPr>
          <w:sz w:val="28"/>
          <w:szCs w:val="28"/>
        </w:rPr>
        <w:t xml:space="preserve">State of </w:t>
      </w:r>
      <w:smartTag w:uri="urn:schemas-microsoft-com:office:smarttags" w:element="place">
        <w:smartTag w:uri="urn:schemas-microsoft-com:office:smarttags" w:element="State">
          <w:r w:rsidRPr="0062775E">
            <w:rPr>
              <w:sz w:val="28"/>
              <w:szCs w:val="28"/>
            </w:rPr>
            <w:t>Florida</w:t>
          </w:r>
        </w:smartTag>
      </w:smartTag>
    </w:p>
    <w:p w:rsidR="00D84219" w:rsidRPr="0062775E" w:rsidRDefault="00D84219" w:rsidP="00D84219">
      <w:pPr>
        <w:jc w:val="center"/>
        <w:rPr>
          <w:sz w:val="28"/>
          <w:szCs w:val="28"/>
        </w:rPr>
      </w:pPr>
      <w:r w:rsidRPr="0062775E">
        <w:rPr>
          <w:sz w:val="28"/>
          <w:szCs w:val="28"/>
        </w:rPr>
        <w:t>Department of Environmental Protection</w:t>
      </w:r>
    </w:p>
    <w:p w:rsidR="00D84219" w:rsidRPr="0062775E" w:rsidRDefault="0062775E" w:rsidP="00D84219">
      <w:pPr>
        <w:jc w:val="center"/>
        <w:rPr>
          <w:sz w:val="28"/>
          <w:szCs w:val="28"/>
        </w:rPr>
      </w:pPr>
      <w:r w:rsidRPr="0062775E">
        <w:rPr>
          <w:sz w:val="28"/>
          <w:szCs w:val="28"/>
        </w:rPr>
        <w:t>Division of Air Resource</w:t>
      </w:r>
      <w:r w:rsidR="00D84219" w:rsidRPr="0062775E">
        <w:rPr>
          <w:sz w:val="28"/>
          <w:szCs w:val="28"/>
        </w:rPr>
        <w:t xml:space="preserve"> Management</w:t>
      </w:r>
    </w:p>
    <w:p w:rsidR="00434AE9" w:rsidRDefault="00434AE9" w:rsidP="0062775E">
      <w:pPr>
        <w:jc w:val="center"/>
        <w:rPr>
          <w:sz w:val="28"/>
          <w:szCs w:val="28"/>
        </w:rPr>
      </w:pPr>
      <w:r>
        <w:rPr>
          <w:sz w:val="28"/>
          <w:szCs w:val="28"/>
        </w:rPr>
        <w:t>Office of Permitting and Compliance</w:t>
      </w:r>
    </w:p>
    <w:p w:rsidR="0062775E" w:rsidRPr="0062775E" w:rsidRDefault="0062775E" w:rsidP="0062775E">
      <w:pPr>
        <w:jc w:val="center"/>
        <w:rPr>
          <w:sz w:val="28"/>
          <w:szCs w:val="28"/>
        </w:rPr>
      </w:pPr>
      <w:r w:rsidRPr="0062775E">
        <w:rPr>
          <w:sz w:val="28"/>
          <w:szCs w:val="28"/>
        </w:rPr>
        <w:t>2600 Blair Stone Road</w:t>
      </w:r>
    </w:p>
    <w:p w:rsidR="00D84219" w:rsidRPr="0062775E" w:rsidRDefault="00D84219" w:rsidP="00D84219">
      <w:pPr>
        <w:jc w:val="center"/>
        <w:rPr>
          <w:sz w:val="28"/>
          <w:szCs w:val="28"/>
        </w:rPr>
      </w:pPr>
      <w:r w:rsidRPr="0062775E">
        <w:rPr>
          <w:sz w:val="28"/>
          <w:szCs w:val="28"/>
        </w:rPr>
        <w:t>Mail Station #5505</w:t>
      </w:r>
    </w:p>
    <w:p w:rsidR="00D84219" w:rsidRPr="0062775E" w:rsidRDefault="00D84219" w:rsidP="00D84219">
      <w:pPr>
        <w:jc w:val="center"/>
        <w:rPr>
          <w:sz w:val="28"/>
          <w:szCs w:val="28"/>
        </w:rPr>
      </w:pPr>
      <w:smartTag w:uri="urn:schemas-microsoft-com:office:smarttags" w:element="place">
        <w:smartTag w:uri="urn:schemas-microsoft-com:office:smarttags" w:element="City">
          <w:r w:rsidRPr="0062775E">
            <w:rPr>
              <w:sz w:val="28"/>
              <w:szCs w:val="28"/>
            </w:rPr>
            <w:t>Tallahassee</w:t>
          </w:r>
        </w:smartTag>
        <w:r w:rsidRPr="0062775E">
          <w:rPr>
            <w:sz w:val="28"/>
            <w:szCs w:val="28"/>
          </w:rPr>
          <w:t xml:space="preserve">, </w:t>
        </w:r>
        <w:smartTag w:uri="urn:schemas-microsoft-com:office:smarttags" w:element="State">
          <w:r w:rsidRPr="0062775E">
            <w:rPr>
              <w:sz w:val="28"/>
              <w:szCs w:val="28"/>
            </w:rPr>
            <w:t>Florida</w:t>
          </w:r>
        </w:smartTag>
        <w:r w:rsidRPr="0062775E">
          <w:rPr>
            <w:sz w:val="28"/>
            <w:szCs w:val="28"/>
          </w:rPr>
          <w:t xml:space="preserve">  </w:t>
        </w:r>
        <w:smartTag w:uri="urn:schemas-microsoft-com:office:smarttags" w:element="PostalCode">
          <w:r w:rsidRPr="0062775E">
            <w:rPr>
              <w:sz w:val="28"/>
              <w:szCs w:val="28"/>
            </w:rPr>
            <w:t>32399-2400</w:t>
          </w:r>
        </w:smartTag>
      </w:smartTag>
    </w:p>
    <w:p w:rsidR="00D84219" w:rsidRPr="0062775E" w:rsidRDefault="00D84219" w:rsidP="0062775E">
      <w:pPr>
        <w:spacing w:before="120"/>
        <w:jc w:val="center"/>
        <w:rPr>
          <w:sz w:val="28"/>
          <w:szCs w:val="28"/>
        </w:rPr>
      </w:pPr>
      <w:r w:rsidRPr="0062775E">
        <w:rPr>
          <w:sz w:val="28"/>
          <w:szCs w:val="28"/>
        </w:rPr>
        <w:t>Telephone:  850/</w:t>
      </w:r>
      <w:r w:rsidR="00E230A9">
        <w:rPr>
          <w:sz w:val="28"/>
          <w:szCs w:val="28"/>
        </w:rPr>
        <w:t>717-9000</w:t>
      </w:r>
    </w:p>
    <w:p w:rsidR="00D84219" w:rsidRPr="0062775E" w:rsidRDefault="00D84219" w:rsidP="00D84219">
      <w:pPr>
        <w:jc w:val="center"/>
        <w:rPr>
          <w:sz w:val="28"/>
          <w:szCs w:val="28"/>
        </w:rPr>
      </w:pPr>
      <w:r w:rsidRPr="0062775E">
        <w:rPr>
          <w:sz w:val="28"/>
          <w:szCs w:val="28"/>
        </w:rPr>
        <w:t>Fax:  850/</w:t>
      </w:r>
      <w:r w:rsidR="00E230A9">
        <w:rPr>
          <w:sz w:val="28"/>
          <w:szCs w:val="28"/>
        </w:rPr>
        <w:t>717-9097</w:t>
      </w:r>
    </w:p>
    <w:p w:rsidR="00D84219" w:rsidRDefault="00D84219" w:rsidP="00D84219">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jc w:val="center"/>
        <w:rPr>
          <w:sz w:val="24"/>
        </w:rPr>
      </w:pPr>
    </w:p>
    <w:p w:rsidR="00D84219" w:rsidRDefault="00D84219" w:rsidP="00D84219">
      <w:pPr>
        <w:jc w:val="center"/>
        <w:rPr>
          <w:b/>
          <w:sz w:val="28"/>
          <w:u w:val="single"/>
        </w:rPr>
      </w:pPr>
      <w:r>
        <w:rPr>
          <w:b/>
          <w:sz w:val="28"/>
          <w:u w:val="single"/>
        </w:rPr>
        <w:t>Compliance Authority</w:t>
      </w:r>
    </w:p>
    <w:p w:rsidR="00D84219" w:rsidRDefault="00D84219" w:rsidP="00D84219">
      <w:pPr>
        <w:jc w:val="center"/>
        <w:rPr>
          <w:sz w:val="28"/>
        </w:rPr>
      </w:pPr>
      <w:r>
        <w:rPr>
          <w:sz w:val="28"/>
        </w:rPr>
        <w:t xml:space="preserve">State of </w:t>
      </w:r>
      <w:smartTag w:uri="urn:schemas-microsoft-com:office:smarttags" w:element="place">
        <w:smartTag w:uri="urn:schemas-microsoft-com:office:smarttags" w:element="State">
          <w:r>
            <w:rPr>
              <w:sz w:val="28"/>
            </w:rPr>
            <w:t>Florida</w:t>
          </w:r>
        </w:smartTag>
      </w:smartTag>
    </w:p>
    <w:p w:rsidR="00D84219" w:rsidRDefault="00D84219" w:rsidP="00D84219">
      <w:pPr>
        <w:jc w:val="center"/>
        <w:rPr>
          <w:sz w:val="28"/>
        </w:rPr>
      </w:pPr>
      <w:r>
        <w:rPr>
          <w:sz w:val="28"/>
        </w:rPr>
        <w:t>Department of Environmental Protection</w:t>
      </w:r>
    </w:p>
    <w:p w:rsidR="00D84219" w:rsidRDefault="00D84219" w:rsidP="00D84219">
      <w:pPr>
        <w:ind w:right="-720"/>
        <w:jc w:val="center"/>
        <w:rPr>
          <w:sz w:val="28"/>
          <w:szCs w:val="28"/>
        </w:rPr>
      </w:pPr>
      <w:r w:rsidRPr="002A6EEF">
        <w:rPr>
          <w:sz w:val="28"/>
          <w:szCs w:val="28"/>
        </w:rPr>
        <w:t>Northeast District Office</w:t>
      </w:r>
    </w:p>
    <w:p w:rsidR="00D84219" w:rsidRPr="0062775E" w:rsidRDefault="00E230A9" w:rsidP="00D84219">
      <w:pPr>
        <w:ind w:right="-720"/>
        <w:jc w:val="center"/>
        <w:rPr>
          <w:sz w:val="28"/>
          <w:szCs w:val="28"/>
        </w:rPr>
      </w:pPr>
      <w:r>
        <w:rPr>
          <w:sz w:val="28"/>
          <w:szCs w:val="28"/>
        </w:rPr>
        <w:t xml:space="preserve">7777 </w:t>
      </w:r>
      <w:r w:rsidR="006708D9">
        <w:rPr>
          <w:sz w:val="28"/>
          <w:szCs w:val="28"/>
        </w:rPr>
        <w:t>Baymeadows Way</w:t>
      </w:r>
      <w:r>
        <w:rPr>
          <w:sz w:val="28"/>
          <w:szCs w:val="28"/>
        </w:rPr>
        <w:t xml:space="preserve"> West</w:t>
      </w:r>
      <w:r w:rsidR="006708D9">
        <w:rPr>
          <w:sz w:val="28"/>
          <w:szCs w:val="28"/>
        </w:rPr>
        <w:t xml:space="preserve">, Suite </w:t>
      </w:r>
      <w:r w:rsidR="0014200B">
        <w:rPr>
          <w:sz w:val="28"/>
          <w:szCs w:val="28"/>
        </w:rPr>
        <w:t>B-</w:t>
      </w:r>
      <w:r>
        <w:rPr>
          <w:sz w:val="28"/>
          <w:szCs w:val="28"/>
        </w:rPr>
        <w:t>100</w:t>
      </w:r>
    </w:p>
    <w:p w:rsidR="00D84219" w:rsidRPr="0062775E" w:rsidRDefault="006708D9" w:rsidP="00D84219">
      <w:pPr>
        <w:ind w:right="-720"/>
        <w:jc w:val="center"/>
        <w:rPr>
          <w:sz w:val="28"/>
          <w:szCs w:val="28"/>
        </w:rPr>
      </w:pPr>
      <w:r>
        <w:rPr>
          <w:sz w:val="28"/>
          <w:szCs w:val="28"/>
        </w:rPr>
        <w:t>Jacksonville</w:t>
      </w:r>
      <w:r w:rsidR="00D84219" w:rsidRPr="0062775E">
        <w:rPr>
          <w:sz w:val="28"/>
          <w:szCs w:val="28"/>
        </w:rPr>
        <w:t>, F</w:t>
      </w:r>
      <w:r>
        <w:rPr>
          <w:sz w:val="28"/>
          <w:szCs w:val="28"/>
        </w:rPr>
        <w:t>lorida</w:t>
      </w:r>
      <w:r w:rsidR="00D84219" w:rsidRPr="0062775E">
        <w:rPr>
          <w:sz w:val="28"/>
          <w:szCs w:val="28"/>
        </w:rPr>
        <w:t xml:space="preserve">  </w:t>
      </w:r>
      <w:r>
        <w:rPr>
          <w:sz w:val="28"/>
          <w:szCs w:val="28"/>
        </w:rPr>
        <w:t>32256</w:t>
      </w:r>
    </w:p>
    <w:p w:rsidR="00D84219" w:rsidRPr="0062775E" w:rsidRDefault="00D84219" w:rsidP="0062775E">
      <w:pPr>
        <w:spacing w:before="120"/>
        <w:ind w:right="-720"/>
        <w:jc w:val="center"/>
        <w:rPr>
          <w:sz w:val="28"/>
          <w:szCs w:val="28"/>
        </w:rPr>
      </w:pPr>
      <w:r w:rsidRPr="0062775E">
        <w:rPr>
          <w:sz w:val="28"/>
          <w:szCs w:val="28"/>
        </w:rPr>
        <w:t xml:space="preserve">Telephone:  </w:t>
      </w:r>
      <w:r w:rsidR="006708D9">
        <w:rPr>
          <w:sz w:val="28"/>
          <w:szCs w:val="28"/>
        </w:rPr>
        <w:t>904</w:t>
      </w:r>
      <w:r w:rsidRPr="0062775E">
        <w:rPr>
          <w:sz w:val="28"/>
          <w:szCs w:val="28"/>
        </w:rPr>
        <w:t>/</w:t>
      </w:r>
      <w:r w:rsidR="00E230A9">
        <w:rPr>
          <w:sz w:val="28"/>
          <w:szCs w:val="28"/>
        </w:rPr>
        <w:t>256-1700</w:t>
      </w:r>
    </w:p>
    <w:p w:rsidR="00D84219" w:rsidRPr="002A6EEF" w:rsidRDefault="00D84219" w:rsidP="00D84219">
      <w:pPr>
        <w:ind w:right="-720"/>
        <w:jc w:val="center"/>
        <w:rPr>
          <w:sz w:val="24"/>
          <w:szCs w:val="24"/>
        </w:rPr>
      </w:pPr>
      <w:r w:rsidRPr="0062775E">
        <w:rPr>
          <w:sz w:val="28"/>
          <w:szCs w:val="28"/>
        </w:rPr>
        <w:t xml:space="preserve">Fax:  </w:t>
      </w:r>
      <w:r w:rsidR="006708D9">
        <w:rPr>
          <w:sz w:val="28"/>
          <w:szCs w:val="28"/>
        </w:rPr>
        <w:t>904</w:t>
      </w:r>
      <w:r w:rsidRPr="0062775E">
        <w:rPr>
          <w:sz w:val="28"/>
          <w:szCs w:val="28"/>
        </w:rPr>
        <w:t>/</w:t>
      </w:r>
      <w:r w:rsidR="00EE035D">
        <w:rPr>
          <w:sz w:val="28"/>
          <w:szCs w:val="28"/>
        </w:rPr>
        <w:t>256</w:t>
      </w:r>
      <w:r w:rsidRPr="0062775E">
        <w:rPr>
          <w:sz w:val="28"/>
          <w:szCs w:val="28"/>
        </w:rPr>
        <w:t>-</w:t>
      </w:r>
      <w:r w:rsidR="00EE035D">
        <w:rPr>
          <w:sz w:val="28"/>
          <w:szCs w:val="28"/>
        </w:rPr>
        <w:t>1590</w:t>
      </w:r>
    </w:p>
    <w:p w:rsidR="00D84219" w:rsidRDefault="00D84219" w:rsidP="00D84219">
      <w:pPr>
        <w:pStyle w:val="TOC1"/>
        <w:jc w:val="center"/>
        <w:rPr>
          <w:sz w:val="32"/>
          <w:u w:val="single"/>
        </w:rPr>
        <w:sectPr w:rsidR="00D84219" w:rsidSect="00A1353D">
          <w:headerReference w:type="even" r:id="rId9"/>
          <w:headerReference w:type="default" r:id="rId10"/>
          <w:footerReference w:type="even" r:id="rId11"/>
          <w:headerReference w:type="first" r:id="rId12"/>
          <w:pgSz w:w="12240" w:h="15840" w:code="1"/>
          <w:pgMar w:top="1008" w:right="1008" w:bottom="1008" w:left="1008" w:header="1440" w:footer="432" w:gutter="0"/>
          <w:paperSrc w:first="1266" w:other="1266"/>
          <w:pgNumType w:start="1"/>
          <w:cols w:space="720"/>
          <w:titlePg/>
          <w:docGrid w:linePitch="299"/>
        </w:sectPr>
      </w:pPr>
    </w:p>
    <w:p w:rsidR="00D84219" w:rsidRDefault="00D84219" w:rsidP="00D84219">
      <w:pPr>
        <w:pStyle w:val="TOC1"/>
        <w:jc w:val="center"/>
        <w:rPr>
          <w:sz w:val="32"/>
          <w:u w:val="single"/>
        </w:rPr>
      </w:pPr>
      <w:r>
        <w:rPr>
          <w:sz w:val="32"/>
          <w:u w:val="single"/>
        </w:rPr>
        <w:lastRenderedPageBreak/>
        <w:t xml:space="preserve">Title V Air Operation Permit </w:t>
      </w:r>
      <w:r w:rsidR="00E35D7F">
        <w:rPr>
          <w:sz w:val="32"/>
          <w:u w:val="single"/>
        </w:rPr>
        <w:t>Re</w:t>
      </w:r>
      <w:r w:rsidR="00A24AD4">
        <w:rPr>
          <w:sz w:val="32"/>
          <w:u w:val="single"/>
        </w:rPr>
        <w:t>newal</w:t>
      </w:r>
    </w:p>
    <w:p w:rsidR="00D84219" w:rsidRDefault="00D84219" w:rsidP="00D84219">
      <w:pPr>
        <w:jc w:val="center"/>
      </w:pPr>
      <w:r w:rsidRPr="00D82ABF">
        <w:t>Permit No.</w:t>
      </w:r>
      <w:r>
        <w:t xml:space="preserve"> 0010001-</w:t>
      </w:r>
      <w:r w:rsidR="00E35D7F">
        <w:t>01</w:t>
      </w:r>
      <w:r w:rsidR="00A24AD4">
        <w:t>6</w:t>
      </w:r>
      <w:r>
        <w:t>-AV</w:t>
      </w:r>
    </w:p>
    <w:p w:rsidR="00D84219" w:rsidRDefault="00D84219" w:rsidP="00D84219">
      <w:pPr>
        <w:jc w:val="center"/>
      </w:pPr>
    </w:p>
    <w:p w:rsidR="00D84219" w:rsidRDefault="00D84219" w:rsidP="00D84219">
      <w:pPr>
        <w:jc w:val="center"/>
      </w:pPr>
      <w:r>
        <w:rPr>
          <w:b/>
          <w:u w:val="single"/>
        </w:rPr>
        <w:t>Table of Contents</w:t>
      </w:r>
    </w:p>
    <w:p w:rsidR="00D84219" w:rsidRDefault="00D84219" w:rsidP="00D84219">
      <w:pPr>
        <w:tabs>
          <w:tab w:val="left" w:pos="-1440"/>
          <w:tab w:val="left" w:pos="-720"/>
          <w:tab w:val="right" w:pos="10080"/>
        </w:tabs>
        <w:suppressAutoHyphens/>
        <w:rPr>
          <w:b/>
          <w:u w:val="single"/>
        </w:rPr>
      </w:pPr>
      <w:r>
        <w:rPr>
          <w:b/>
          <w:u w:val="single"/>
        </w:rPr>
        <w:t>Section</w:t>
      </w:r>
      <w:r w:rsidRPr="00E964E6">
        <w:rPr>
          <w:b/>
        </w:rPr>
        <w:tab/>
      </w:r>
      <w:r>
        <w:rPr>
          <w:b/>
          <w:u w:val="single"/>
        </w:rPr>
        <w:t>Page Number</w:t>
      </w:r>
    </w:p>
    <w:p w:rsidR="00D84219" w:rsidRDefault="00D84219" w:rsidP="00D84219">
      <w:pPr>
        <w:tabs>
          <w:tab w:val="left" w:pos="360"/>
          <w:tab w:val="left" w:pos="720"/>
          <w:tab w:val="left" w:pos="1080"/>
          <w:tab w:val="left" w:pos="1440"/>
          <w:tab w:val="right" w:leader="dot" w:pos="10080"/>
        </w:tabs>
      </w:pPr>
    </w:p>
    <w:p w:rsidR="00D84219" w:rsidRDefault="00D84219" w:rsidP="00D84219">
      <w:pPr>
        <w:tabs>
          <w:tab w:val="left" w:pos="360"/>
          <w:tab w:val="left" w:pos="720"/>
          <w:tab w:val="left" w:pos="1080"/>
          <w:tab w:val="left" w:pos="1440"/>
          <w:tab w:val="right" w:leader="dot" w:pos="10080"/>
        </w:tabs>
      </w:pPr>
      <w:r>
        <w:t>I.</w:t>
      </w:r>
      <w:r>
        <w:tab/>
        <w:t>Facility Information.</w:t>
      </w:r>
    </w:p>
    <w:p w:rsidR="00D84219" w:rsidRDefault="00D84219" w:rsidP="00D84219">
      <w:pPr>
        <w:tabs>
          <w:tab w:val="left" w:pos="360"/>
          <w:tab w:val="left" w:pos="720"/>
          <w:tab w:val="left" w:pos="1080"/>
          <w:tab w:val="left" w:pos="1440"/>
          <w:tab w:val="right" w:leader="dot" w:pos="10080"/>
        </w:tabs>
      </w:pPr>
      <w:r>
        <w:tab/>
        <w:t>A.</w:t>
      </w:r>
      <w:r>
        <w:tab/>
        <w:t xml:space="preserve">Facility Description. </w:t>
      </w:r>
      <w:r>
        <w:tab/>
        <w:t xml:space="preserve"> 2</w:t>
      </w:r>
    </w:p>
    <w:p w:rsidR="00D84219" w:rsidRDefault="00D84219" w:rsidP="00D84219">
      <w:pPr>
        <w:tabs>
          <w:tab w:val="left" w:pos="360"/>
          <w:tab w:val="left" w:pos="720"/>
          <w:tab w:val="left" w:pos="1080"/>
          <w:tab w:val="left" w:pos="1440"/>
          <w:tab w:val="right" w:leader="dot" w:pos="10080"/>
        </w:tabs>
      </w:pPr>
      <w:r>
        <w:tab/>
        <w:t>B.</w:t>
      </w:r>
      <w:r>
        <w:tab/>
      </w:r>
      <w:r w:rsidRPr="00A74727">
        <w:t xml:space="preserve">Summary </w:t>
      </w:r>
      <w:r>
        <w:t>of Emissions Unit</w:t>
      </w:r>
      <w:r w:rsidRPr="00A74727">
        <w:t>s.</w:t>
      </w:r>
      <w:r>
        <w:t xml:space="preserve"> </w:t>
      </w:r>
      <w:r>
        <w:tab/>
        <w:t xml:space="preserve"> 2</w:t>
      </w:r>
    </w:p>
    <w:p w:rsidR="00D84219" w:rsidRDefault="00D84219" w:rsidP="00D84219">
      <w:pPr>
        <w:tabs>
          <w:tab w:val="left" w:pos="360"/>
          <w:tab w:val="left" w:pos="720"/>
          <w:tab w:val="left" w:pos="1080"/>
          <w:tab w:val="left" w:pos="1440"/>
          <w:tab w:val="right" w:leader="dot" w:pos="10080"/>
        </w:tabs>
      </w:pPr>
      <w:r>
        <w:tab/>
        <w:t>C.</w:t>
      </w:r>
      <w:r>
        <w:tab/>
        <w:t xml:space="preserve">Applicable Regulations. </w:t>
      </w:r>
      <w:r>
        <w:tab/>
        <w:t xml:space="preserve"> 2</w:t>
      </w:r>
    </w:p>
    <w:p w:rsidR="00D84219" w:rsidRDefault="00D84219" w:rsidP="00D84219">
      <w:pPr>
        <w:tabs>
          <w:tab w:val="left" w:pos="360"/>
          <w:tab w:val="left" w:pos="720"/>
          <w:tab w:val="left" w:pos="1080"/>
          <w:tab w:val="left" w:pos="1440"/>
          <w:tab w:val="right" w:leader="dot" w:pos="10080"/>
        </w:tabs>
      </w:pPr>
    </w:p>
    <w:p w:rsidR="00D84219" w:rsidRDefault="00D84219" w:rsidP="00D84219">
      <w:pPr>
        <w:tabs>
          <w:tab w:val="left" w:pos="360"/>
          <w:tab w:val="left" w:pos="720"/>
          <w:tab w:val="left" w:pos="1080"/>
          <w:tab w:val="left" w:pos="1440"/>
          <w:tab w:val="right" w:leader="dot" w:pos="10080"/>
        </w:tabs>
      </w:pPr>
      <w:r>
        <w:t>II.</w:t>
      </w:r>
      <w:r>
        <w:tab/>
        <w:t xml:space="preserve">Facility-wide Conditions. </w:t>
      </w:r>
      <w:r>
        <w:tab/>
        <w:t xml:space="preserve"> 3</w:t>
      </w:r>
    </w:p>
    <w:p w:rsidR="00D84219" w:rsidRDefault="00D84219" w:rsidP="00D84219">
      <w:pPr>
        <w:tabs>
          <w:tab w:val="left" w:pos="360"/>
          <w:tab w:val="left" w:pos="720"/>
          <w:tab w:val="left" w:pos="1080"/>
          <w:tab w:val="left" w:pos="1440"/>
          <w:tab w:val="right" w:leader="dot" w:pos="10080"/>
        </w:tabs>
      </w:pPr>
    </w:p>
    <w:p w:rsidR="00D84219" w:rsidRDefault="00D84219" w:rsidP="00D84219">
      <w:pPr>
        <w:tabs>
          <w:tab w:val="left" w:pos="360"/>
          <w:tab w:val="left" w:pos="720"/>
          <w:tab w:val="left" w:pos="1080"/>
          <w:tab w:val="left" w:pos="1440"/>
          <w:tab w:val="right" w:leader="dot" w:pos="10080"/>
        </w:tabs>
      </w:pPr>
      <w:r>
        <w:t>III.</w:t>
      </w:r>
      <w:r>
        <w:tab/>
        <w:t>Emissions Units and Conditions.</w:t>
      </w:r>
    </w:p>
    <w:p w:rsidR="00D84219" w:rsidRDefault="00D84219" w:rsidP="00D84219">
      <w:pPr>
        <w:tabs>
          <w:tab w:val="left" w:pos="360"/>
          <w:tab w:val="left" w:pos="720"/>
          <w:tab w:val="left" w:pos="1080"/>
          <w:tab w:val="left" w:pos="1440"/>
          <w:tab w:val="right" w:leader="dot" w:pos="10080"/>
        </w:tabs>
      </w:pPr>
      <w:r>
        <w:tab/>
        <w:t>A.</w:t>
      </w:r>
      <w:r>
        <w:tab/>
      </w:r>
      <w:r w:rsidR="00A21F76">
        <w:t>Steam Boilers No. 4 &amp; No. 5.</w:t>
      </w:r>
      <w:r>
        <w:t xml:space="preserve"> </w:t>
      </w:r>
      <w:r>
        <w:tab/>
        <w:t xml:space="preserve"> </w:t>
      </w:r>
      <w:r w:rsidR="008E20F2">
        <w:t>6</w:t>
      </w:r>
    </w:p>
    <w:p w:rsidR="00D84219" w:rsidRDefault="00D84219" w:rsidP="00D84219">
      <w:pPr>
        <w:tabs>
          <w:tab w:val="left" w:pos="360"/>
          <w:tab w:val="left" w:pos="720"/>
          <w:tab w:val="left" w:pos="1080"/>
          <w:tab w:val="left" w:pos="1440"/>
          <w:tab w:val="right" w:leader="dot" w:pos="10080"/>
        </w:tabs>
      </w:pPr>
      <w:r>
        <w:tab/>
        <w:t>B.</w:t>
      </w:r>
      <w:r>
        <w:tab/>
      </w:r>
      <w:r w:rsidR="00560511">
        <w:t xml:space="preserve">Combustion Turbine and </w:t>
      </w:r>
      <w:r w:rsidR="00A21F76">
        <w:t>Duct Burner (DB) with Heat Recovery Steam Generator (HRSG)</w:t>
      </w:r>
      <w:r w:rsidR="003B0822">
        <w:t>.</w:t>
      </w:r>
      <w:r>
        <w:tab/>
        <w:t xml:space="preserve"> </w:t>
      </w:r>
      <w:r w:rsidR="008E20F2">
        <w:t>10</w:t>
      </w:r>
    </w:p>
    <w:p w:rsidR="00D84219" w:rsidRDefault="00A24AD4" w:rsidP="00A24AD4">
      <w:pPr>
        <w:tabs>
          <w:tab w:val="left" w:pos="360"/>
          <w:tab w:val="left" w:pos="720"/>
          <w:tab w:val="left" w:pos="1080"/>
          <w:tab w:val="left" w:pos="1440"/>
          <w:tab w:val="right" w:leader="dot" w:pos="10080"/>
        </w:tabs>
        <w:spacing w:after="120"/>
      </w:pPr>
      <w:r>
        <w:tab/>
        <w:t xml:space="preserve">C.   </w:t>
      </w:r>
      <w:r w:rsidRPr="00FD717A">
        <w:rPr>
          <w:highlight w:val="yellow"/>
          <w:u w:val="double"/>
        </w:rPr>
        <w:t>Emergency Generator</w:t>
      </w:r>
      <w:r>
        <w:t>.</w:t>
      </w:r>
      <w:r>
        <w:tab/>
      </w:r>
      <w:r w:rsidR="008E20F2">
        <w:t>18</w:t>
      </w:r>
    </w:p>
    <w:p w:rsidR="00D84219" w:rsidRDefault="00D84219" w:rsidP="00D84219">
      <w:pPr>
        <w:tabs>
          <w:tab w:val="left" w:pos="360"/>
          <w:tab w:val="left" w:pos="720"/>
          <w:tab w:val="left" w:pos="1080"/>
          <w:tab w:val="left" w:pos="1440"/>
          <w:tab w:val="right" w:leader="dot" w:pos="10080"/>
        </w:tabs>
      </w:pPr>
      <w:r>
        <w:t>IV.</w:t>
      </w:r>
      <w:r>
        <w:tab/>
        <w:t xml:space="preserve">Acid Rain Part. </w:t>
      </w:r>
      <w:r>
        <w:tab/>
        <w:t xml:space="preserve"> </w:t>
      </w:r>
      <w:r w:rsidR="008E20F2">
        <w:t>22</w:t>
      </w:r>
    </w:p>
    <w:p w:rsidR="00D84219" w:rsidRDefault="00D84219" w:rsidP="00D84219">
      <w:pPr>
        <w:tabs>
          <w:tab w:val="left" w:pos="360"/>
          <w:tab w:val="left" w:pos="720"/>
          <w:tab w:val="left" w:pos="1080"/>
          <w:tab w:val="left" w:pos="1440"/>
          <w:tab w:val="right" w:leader="dot" w:pos="10080"/>
        </w:tabs>
      </w:pPr>
      <w:r>
        <w:tab/>
      </w:r>
      <w:r w:rsidRPr="00A74727">
        <w:t>Phase II Acid Rain Application/Compliance Plan</w:t>
      </w:r>
      <w:r>
        <w:t>.</w:t>
      </w:r>
    </w:p>
    <w:p w:rsidR="00D84219" w:rsidRDefault="00D84219" w:rsidP="00D84219">
      <w:pPr>
        <w:tabs>
          <w:tab w:val="left" w:pos="360"/>
          <w:tab w:val="left" w:pos="720"/>
          <w:tab w:val="left" w:pos="1080"/>
          <w:tab w:val="left" w:pos="1440"/>
          <w:tab w:val="right" w:leader="dot" w:pos="10080"/>
        </w:tabs>
      </w:pPr>
      <w:r>
        <w:tab/>
      </w:r>
    </w:p>
    <w:p w:rsidR="00D84219" w:rsidRDefault="00D84219" w:rsidP="00D84219">
      <w:pPr>
        <w:tabs>
          <w:tab w:val="left" w:pos="360"/>
          <w:tab w:val="left" w:pos="720"/>
          <w:tab w:val="left" w:pos="1080"/>
          <w:tab w:val="left" w:pos="1440"/>
          <w:tab w:val="right" w:leader="dot" w:pos="10080"/>
        </w:tabs>
      </w:pPr>
      <w:r>
        <w:t>V.</w:t>
      </w:r>
      <w:r>
        <w:tab/>
        <w:t xml:space="preserve">Clean Air Interstate Rule Part. </w:t>
      </w:r>
      <w:r>
        <w:tab/>
        <w:t xml:space="preserve"> </w:t>
      </w:r>
      <w:r w:rsidR="00A42D5C">
        <w:t>2</w:t>
      </w:r>
      <w:r w:rsidR="008E20F2">
        <w:t>7</w:t>
      </w:r>
    </w:p>
    <w:p w:rsidR="00D84219" w:rsidRDefault="00D84219" w:rsidP="00D84219">
      <w:pPr>
        <w:tabs>
          <w:tab w:val="left" w:pos="360"/>
          <w:tab w:val="left" w:pos="720"/>
          <w:tab w:val="left" w:pos="1080"/>
          <w:tab w:val="left" w:pos="1440"/>
          <w:tab w:val="right" w:leader="dot" w:pos="10080"/>
        </w:tabs>
      </w:pPr>
    </w:p>
    <w:p w:rsidR="00D84219" w:rsidRDefault="00D84219" w:rsidP="00D84219">
      <w:pPr>
        <w:tabs>
          <w:tab w:val="left" w:pos="360"/>
          <w:tab w:val="left" w:pos="720"/>
          <w:tab w:val="left" w:pos="1080"/>
          <w:tab w:val="left" w:pos="1440"/>
          <w:tab w:val="right" w:leader="dot" w:pos="10080"/>
        </w:tabs>
      </w:pPr>
      <w:r>
        <w:t>VI.</w:t>
      </w:r>
      <w:r>
        <w:tab/>
        <w:t xml:space="preserve">Appendices. </w:t>
      </w:r>
      <w:r>
        <w:tab/>
        <w:t xml:space="preserve"> </w:t>
      </w:r>
      <w:r w:rsidR="008E20F2">
        <w:t>33</w:t>
      </w:r>
    </w:p>
    <w:p w:rsidR="00D84219" w:rsidRDefault="00D84219" w:rsidP="00D84219">
      <w:pPr>
        <w:tabs>
          <w:tab w:val="left" w:pos="360"/>
          <w:tab w:val="left" w:pos="720"/>
          <w:tab w:val="left" w:pos="1080"/>
          <w:tab w:val="left" w:pos="1440"/>
          <w:tab w:val="right" w:leader="dot" w:pos="10080"/>
        </w:tabs>
      </w:pPr>
      <w:r>
        <w:tab/>
      </w:r>
      <w:r w:rsidR="00BC5AAE">
        <w:t>Appendix A, Glossary</w:t>
      </w:r>
      <w:r w:rsidR="003B0822">
        <w:t>.</w:t>
      </w:r>
    </w:p>
    <w:p w:rsidR="001A418C" w:rsidRPr="007668FB" w:rsidRDefault="001A418C" w:rsidP="00D84219">
      <w:pPr>
        <w:tabs>
          <w:tab w:val="left" w:pos="360"/>
          <w:tab w:val="left" w:pos="720"/>
          <w:tab w:val="left" w:pos="1080"/>
          <w:tab w:val="left" w:pos="1440"/>
          <w:tab w:val="right" w:leader="dot" w:pos="10080"/>
        </w:tabs>
      </w:pPr>
      <w:r>
        <w:tab/>
      </w:r>
      <w:r w:rsidRPr="005D4C4C">
        <w:t xml:space="preserve">Appendix HI – Heat </w:t>
      </w:r>
      <w:r w:rsidR="00560BFE" w:rsidRPr="005D4C4C">
        <w:t>I</w:t>
      </w:r>
      <w:r w:rsidRPr="005D4C4C">
        <w:t>nput</w:t>
      </w:r>
      <w:r w:rsidR="005D4C4C">
        <w:t xml:space="preserve"> vs. </w:t>
      </w:r>
      <w:r w:rsidR="00444408">
        <w:t xml:space="preserve">Inlet </w:t>
      </w:r>
      <w:r w:rsidR="005D4C4C" w:rsidRPr="005D4C4C">
        <w:t>Temperature Curve</w:t>
      </w:r>
      <w:r w:rsidR="003B0822">
        <w:t>.</w:t>
      </w:r>
    </w:p>
    <w:p w:rsidR="00D84219" w:rsidRPr="00134793" w:rsidRDefault="00D84219" w:rsidP="00D84219">
      <w:pPr>
        <w:tabs>
          <w:tab w:val="left" w:pos="360"/>
          <w:tab w:val="left" w:pos="720"/>
          <w:tab w:val="left" w:pos="1080"/>
          <w:tab w:val="left" w:pos="1440"/>
          <w:tab w:val="right" w:leader="dot" w:pos="10080"/>
        </w:tabs>
      </w:pPr>
      <w:r>
        <w:tab/>
      </w:r>
      <w:r w:rsidRPr="00134793">
        <w:t>Appendix I, List of Insignificant Em</w:t>
      </w:r>
      <w:r w:rsidR="00BC5AAE">
        <w:t>issions Units and/or Activities</w:t>
      </w:r>
      <w:r w:rsidR="003B0822">
        <w:t>.</w:t>
      </w:r>
    </w:p>
    <w:p w:rsidR="00D84219" w:rsidRPr="007668FB" w:rsidRDefault="00D84219" w:rsidP="00D84219">
      <w:pPr>
        <w:tabs>
          <w:tab w:val="left" w:pos="360"/>
          <w:tab w:val="left" w:pos="720"/>
          <w:tab w:val="left" w:pos="1080"/>
          <w:tab w:val="left" w:pos="1440"/>
          <w:tab w:val="right" w:leader="dot" w:pos="10080"/>
        </w:tabs>
      </w:pPr>
      <w:r>
        <w:tab/>
      </w:r>
      <w:r w:rsidRPr="007668FB">
        <w:t>Appendix NSPS, Subpart A</w:t>
      </w:r>
      <w:r w:rsidR="00BC5AAE">
        <w:t xml:space="preserve"> – General Provisions</w:t>
      </w:r>
      <w:r w:rsidR="003B0822">
        <w:t>.</w:t>
      </w:r>
    </w:p>
    <w:p w:rsidR="007668FB" w:rsidRPr="007668FB" w:rsidRDefault="00D84219" w:rsidP="007668FB">
      <w:pPr>
        <w:tabs>
          <w:tab w:val="left" w:pos="360"/>
          <w:tab w:val="left" w:pos="720"/>
          <w:tab w:val="left" w:pos="1080"/>
          <w:tab w:val="left" w:pos="1440"/>
          <w:tab w:val="right" w:leader="dot" w:pos="10080"/>
        </w:tabs>
        <w:ind w:left="770" w:hanging="770"/>
      </w:pPr>
      <w:r w:rsidRPr="007668FB">
        <w:tab/>
        <w:t xml:space="preserve">Appendix NSPS, Subpart </w:t>
      </w:r>
      <w:r w:rsidR="007668FB" w:rsidRPr="007668FB">
        <w:t>Db</w:t>
      </w:r>
      <w:r w:rsidR="007668FB">
        <w:t xml:space="preserve"> – Standards of Performance for Industrial-Commercial-Institutional Steam Generating Units</w:t>
      </w:r>
      <w:r w:rsidR="003B0822">
        <w:t>.</w:t>
      </w:r>
    </w:p>
    <w:p w:rsidR="00D84219" w:rsidRDefault="007668FB" w:rsidP="00D84219">
      <w:pPr>
        <w:tabs>
          <w:tab w:val="left" w:pos="360"/>
          <w:tab w:val="left" w:pos="720"/>
          <w:tab w:val="left" w:pos="1080"/>
          <w:tab w:val="left" w:pos="1440"/>
          <w:tab w:val="right" w:leader="dot" w:pos="10080"/>
        </w:tabs>
      </w:pPr>
      <w:r w:rsidRPr="007668FB">
        <w:tab/>
        <w:t xml:space="preserve">Appendix NSPS, Subpart </w:t>
      </w:r>
      <w:r>
        <w:t>GG – Standards of Performance for Stationary Gas Turbines</w:t>
      </w:r>
      <w:r w:rsidR="003B0822">
        <w:t>.</w:t>
      </w:r>
    </w:p>
    <w:p w:rsidR="00EE035D" w:rsidRDefault="00D84219" w:rsidP="00EE035D">
      <w:pPr>
        <w:tabs>
          <w:tab w:val="left" w:pos="360"/>
          <w:tab w:val="left" w:pos="720"/>
          <w:tab w:val="left" w:pos="1080"/>
          <w:tab w:val="left" w:pos="1440"/>
          <w:tab w:val="right" w:leader="dot" w:pos="10080"/>
        </w:tabs>
      </w:pPr>
      <w:r>
        <w:tab/>
      </w:r>
      <w:r w:rsidR="00EE035D">
        <w:t>Appendix NESHAP, Subpart A</w:t>
      </w:r>
    </w:p>
    <w:p w:rsidR="00EE035D" w:rsidRPr="007668FB" w:rsidRDefault="00EE035D" w:rsidP="00EE035D">
      <w:pPr>
        <w:tabs>
          <w:tab w:val="left" w:pos="360"/>
          <w:tab w:val="left" w:pos="720"/>
          <w:tab w:val="left" w:pos="1080"/>
          <w:tab w:val="left" w:pos="1440"/>
          <w:tab w:val="right" w:leader="dot" w:pos="10080"/>
        </w:tabs>
        <w:ind w:left="720" w:hanging="720"/>
      </w:pPr>
      <w:r>
        <w:tab/>
        <w:t xml:space="preserve">Appendix NESHAP, Subpart JJJJJJ, </w:t>
      </w:r>
      <w:r w:rsidRPr="00936574">
        <w:t>National Emission Standards for Hazardous Air Pollutants for Industrial, Commercial, and Institutional Boilers Area Sources</w:t>
      </w:r>
    </w:p>
    <w:p w:rsidR="00EE035D" w:rsidRDefault="00EE035D" w:rsidP="00EE035D">
      <w:pPr>
        <w:tabs>
          <w:tab w:val="left" w:pos="360"/>
          <w:tab w:val="left" w:pos="720"/>
          <w:tab w:val="left" w:pos="1080"/>
          <w:tab w:val="left" w:pos="1440"/>
          <w:tab w:val="right" w:leader="dot" w:pos="10080"/>
        </w:tabs>
        <w:ind w:left="720" w:hanging="720"/>
      </w:pPr>
      <w:r>
        <w:tab/>
        <w:t>Appendix NESHAP, Subpart ZZZZ, National Emissions Standard for Hazardous Air Pollutants for Stationary Reciprocating Internal Combustion Engines (RICE).</w:t>
      </w:r>
    </w:p>
    <w:p w:rsidR="00EE035D" w:rsidRPr="007668FB" w:rsidRDefault="00EE035D" w:rsidP="00EE035D">
      <w:pPr>
        <w:tabs>
          <w:tab w:val="left" w:pos="360"/>
          <w:tab w:val="left" w:pos="720"/>
          <w:tab w:val="left" w:pos="1080"/>
          <w:tab w:val="left" w:pos="1440"/>
          <w:tab w:val="right" w:leader="dot" w:pos="10080"/>
        </w:tabs>
      </w:pPr>
      <w:r>
        <w:tab/>
      </w:r>
      <w:r w:rsidRPr="007668FB">
        <w:t>Appendix RR, Facility-wide Repor</w:t>
      </w:r>
      <w:r>
        <w:t>ting Requirements.</w:t>
      </w:r>
    </w:p>
    <w:p w:rsidR="00EE035D" w:rsidRPr="007668FB" w:rsidRDefault="00EE035D" w:rsidP="00EE035D">
      <w:pPr>
        <w:tabs>
          <w:tab w:val="left" w:pos="360"/>
          <w:tab w:val="left" w:pos="720"/>
          <w:tab w:val="left" w:pos="1080"/>
          <w:tab w:val="left" w:pos="1440"/>
          <w:tab w:val="right" w:leader="dot" w:pos="10080"/>
        </w:tabs>
      </w:pPr>
      <w:r w:rsidRPr="007668FB">
        <w:tab/>
        <w:t>Appendix TR, Facility-wide Testing Requirements</w:t>
      </w:r>
      <w:r>
        <w:t>.</w:t>
      </w:r>
    </w:p>
    <w:p w:rsidR="00EE035D" w:rsidRDefault="00EE035D" w:rsidP="00EE035D">
      <w:pPr>
        <w:tabs>
          <w:tab w:val="left" w:pos="360"/>
          <w:tab w:val="left" w:pos="720"/>
          <w:tab w:val="left" w:pos="1080"/>
          <w:tab w:val="left" w:pos="1440"/>
          <w:tab w:val="right" w:leader="dot" w:pos="10080"/>
        </w:tabs>
      </w:pPr>
      <w:r w:rsidRPr="007668FB">
        <w:tab/>
        <w:t>Appendix</w:t>
      </w:r>
      <w:r>
        <w:t xml:space="preserve"> TV, Title V General Conditions.</w:t>
      </w:r>
    </w:p>
    <w:p w:rsidR="00D84219" w:rsidRDefault="00D84219" w:rsidP="00EE035D">
      <w:pPr>
        <w:tabs>
          <w:tab w:val="left" w:pos="360"/>
          <w:tab w:val="left" w:pos="720"/>
          <w:tab w:val="left" w:pos="1080"/>
          <w:tab w:val="left" w:pos="1440"/>
          <w:tab w:val="right" w:leader="dot" w:pos="10080"/>
        </w:tabs>
      </w:pPr>
    </w:p>
    <w:p w:rsidR="00CF7FDD" w:rsidRDefault="00CF7FDD" w:rsidP="00CF7FDD">
      <w:pPr>
        <w:tabs>
          <w:tab w:val="left" w:pos="360"/>
          <w:tab w:val="left" w:pos="720"/>
          <w:tab w:val="left" w:pos="1080"/>
          <w:tab w:val="left" w:pos="1440"/>
          <w:tab w:val="right" w:leader="dot" w:pos="10080"/>
        </w:tabs>
        <w:ind w:left="720" w:hanging="720"/>
      </w:pPr>
    </w:p>
    <w:p w:rsidR="00D84219" w:rsidRDefault="00D84219" w:rsidP="00D84219">
      <w:pPr>
        <w:tabs>
          <w:tab w:val="left" w:pos="540"/>
          <w:tab w:val="left" w:pos="720"/>
          <w:tab w:val="left" w:pos="1080"/>
          <w:tab w:val="left" w:pos="1440"/>
          <w:tab w:val="right" w:leader="dot" w:pos="10080"/>
        </w:tabs>
      </w:pPr>
      <w:r>
        <w:t xml:space="preserve">Referenced Attachments. </w:t>
      </w:r>
      <w:r>
        <w:tab/>
        <w:t xml:space="preserve"> At End</w:t>
      </w:r>
    </w:p>
    <w:p w:rsidR="00D84219" w:rsidRPr="00134793" w:rsidRDefault="00D84219" w:rsidP="00D84219">
      <w:pPr>
        <w:tabs>
          <w:tab w:val="left" w:pos="360"/>
          <w:tab w:val="left" w:pos="720"/>
          <w:tab w:val="left" w:pos="1080"/>
          <w:tab w:val="left" w:pos="1440"/>
        </w:tabs>
      </w:pPr>
      <w:r w:rsidRPr="00134793">
        <w:tab/>
        <w:t xml:space="preserve">Figure 1, Summary Report-Gaseous and Opacity Excess Emission and </w:t>
      </w:r>
    </w:p>
    <w:p w:rsidR="00D84219" w:rsidRPr="00134793" w:rsidRDefault="00D84219" w:rsidP="00134793">
      <w:pPr>
        <w:tabs>
          <w:tab w:val="left" w:pos="360"/>
          <w:tab w:val="left" w:pos="720"/>
          <w:tab w:val="left" w:pos="1080"/>
          <w:tab w:val="left" w:pos="1440"/>
        </w:tabs>
      </w:pPr>
      <w:r w:rsidRPr="00134793">
        <w:tab/>
      </w:r>
      <w:r w:rsidRPr="00134793">
        <w:tab/>
      </w:r>
      <w:r w:rsidRPr="00134793">
        <w:tab/>
        <w:t xml:space="preserve">  Monitoring System Perfor</w:t>
      </w:r>
      <w:r w:rsidR="00134793" w:rsidRPr="00134793">
        <w:t>mance (40 CFR 60, July, 1996).</w:t>
      </w:r>
    </w:p>
    <w:p w:rsidR="00FE5145" w:rsidRDefault="00FE5145" w:rsidP="00FE5145">
      <w:pPr>
        <w:tabs>
          <w:tab w:val="left" w:pos="360"/>
          <w:tab w:val="left" w:pos="720"/>
          <w:tab w:val="left" w:pos="1080"/>
          <w:tab w:val="left" w:pos="1440"/>
          <w:tab w:val="right" w:leader="dot" w:pos="10080"/>
        </w:tabs>
      </w:pPr>
      <w:r>
        <w:tab/>
      </w:r>
      <w:r w:rsidRPr="00533828">
        <w:t>Table H, Permit History.</w:t>
      </w:r>
    </w:p>
    <w:p w:rsidR="00D84219" w:rsidRDefault="00FE5145" w:rsidP="0083382C">
      <w:pPr>
        <w:tabs>
          <w:tab w:val="left" w:pos="360"/>
          <w:tab w:val="left" w:pos="720"/>
          <w:tab w:val="left" w:pos="1080"/>
          <w:tab w:val="left" w:pos="1440"/>
          <w:tab w:val="right" w:leader="dot" w:pos="10080"/>
        </w:tabs>
      </w:pPr>
      <w:r>
        <w:tab/>
      </w:r>
    </w:p>
    <w:p w:rsidR="00D84219" w:rsidRDefault="00D84219" w:rsidP="00D84219">
      <w:pPr>
        <w:rPr>
          <w:b/>
        </w:rPr>
        <w:sectPr w:rsidR="00D84219" w:rsidSect="00A1353D">
          <w:headerReference w:type="even" r:id="rId13"/>
          <w:headerReference w:type="default" r:id="rId14"/>
          <w:footerReference w:type="default" r:id="rId15"/>
          <w:headerReference w:type="first" r:id="rId16"/>
          <w:footerReference w:type="first" r:id="rId17"/>
          <w:pgSz w:w="12240" w:h="15840" w:code="1"/>
          <w:pgMar w:top="1440" w:right="1080" w:bottom="720" w:left="1080" w:header="720" w:footer="720" w:gutter="0"/>
          <w:paperSrc w:first="1266" w:other="1266"/>
          <w:pgNumType w:fmt="lowerRoman" w:start="1"/>
          <w:cols w:space="720"/>
        </w:sectPr>
      </w:pPr>
    </w:p>
    <w:p w:rsidR="00B137C0" w:rsidRDefault="00B137C0" w:rsidP="00B137C0"/>
    <w:p w:rsidR="00B137C0" w:rsidRPr="00F4681E" w:rsidRDefault="00B137C0" w:rsidP="006A2A00">
      <w:pPr>
        <w:tabs>
          <w:tab w:val="left" w:pos="-1440"/>
          <w:tab w:val="left" w:pos="-720"/>
          <w:tab w:val="left" w:pos="5040"/>
          <w:tab w:val="left" w:pos="7470"/>
        </w:tabs>
        <w:suppressAutoHyphens/>
        <w:rPr>
          <w:b/>
          <w:caps/>
        </w:rPr>
      </w:pPr>
      <w:r w:rsidRPr="00F4681E">
        <w:rPr>
          <w:b/>
          <w:caps/>
        </w:rPr>
        <w:t>Permittee:</w:t>
      </w:r>
    </w:p>
    <w:p w:rsidR="00B137C0" w:rsidRPr="00F4681E" w:rsidRDefault="006E2E82" w:rsidP="006A2A00">
      <w:pPr>
        <w:tabs>
          <w:tab w:val="left" w:pos="-1440"/>
          <w:tab w:val="left" w:pos="-720"/>
          <w:tab w:val="left" w:pos="5040"/>
          <w:tab w:val="left" w:pos="7470"/>
        </w:tabs>
        <w:suppressAutoHyphens/>
      </w:pPr>
      <w:r>
        <w:t>Duke Energy Florida, Inc.</w:t>
      </w:r>
      <w:r w:rsidR="00B137C0" w:rsidRPr="00F4681E">
        <w:tab/>
        <w:t xml:space="preserve">Permit No. </w:t>
      </w:r>
      <w:r w:rsidR="00B137C0" w:rsidRPr="00F4681E">
        <w:rPr>
          <w:bCs/>
        </w:rPr>
        <w:t>0010001-01</w:t>
      </w:r>
      <w:r w:rsidR="00A24AD4">
        <w:rPr>
          <w:bCs/>
        </w:rPr>
        <w:t>6</w:t>
      </w:r>
      <w:r w:rsidR="00B137C0" w:rsidRPr="00F4681E">
        <w:rPr>
          <w:bCs/>
        </w:rPr>
        <w:t>-AV</w:t>
      </w:r>
    </w:p>
    <w:p w:rsidR="00B137C0" w:rsidRPr="00F4681E" w:rsidRDefault="005C0E64" w:rsidP="006A2A00">
      <w:pPr>
        <w:tabs>
          <w:tab w:val="left" w:pos="5040"/>
          <w:tab w:val="left" w:pos="7470"/>
        </w:tabs>
      </w:pPr>
      <w:r>
        <w:t xml:space="preserve">1928 </w:t>
      </w:r>
      <w:r w:rsidRPr="00F4681E">
        <w:t>Mowry Road, Building 82</w:t>
      </w:r>
      <w:r w:rsidR="00B137C0" w:rsidRPr="00F4681E">
        <w:tab/>
        <w:t>University of Florida Cogeneration Plant</w:t>
      </w:r>
    </w:p>
    <w:p w:rsidR="00B137C0" w:rsidRPr="00F4681E" w:rsidRDefault="005C0E64" w:rsidP="006A2A00">
      <w:pPr>
        <w:tabs>
          <w:tab w:val="left" w:pos="5040"/>
          <w:tab w:val="left" w:pos="7470"/>
        </w:tabs>
      </w:pPr>
      <w:r w:rsidRPr="00F4681E">
        <w:t>University of Florida</w:t>
      </w:r>
      <w:r w:rsidR="00B137C0" w:rsidRPr="00F4681E">
        <w:tab/>
        <w:t xml:space="preserve">Facility ID No. </w:t>
      </w:r>
      <w:r w:rsidR="00B137C0" w:rsidRPr="00F4681E">
        <w:rPr>
          <w:bCs/>
        </w:rPr>
        <w:t>0010001</w:t>
      </w:r>
    </w:p>
    <w:p w:rsidR="005C0E64" w:rsidRPr="00F4681E" w:rsidRDefault="005C0E64" w:rsidP="005C0E64">
      <w:pPr>
        <w:tabs>
          <w:tab w:val="left" w:pos="5040"/>
        </w:tabs>
        <w:spacing w:after="240"/>
      </w:pPr>
      <w:r w:rsidRPr="00F4681E">
        <w:t>Gainesville, Florida  32611-2295</w:t>
      </w:r>
      <w:r>
        <w:tab/>
      </w:r>
      <w:r w:rsidRPr="00F4681E">
        <w:t>Title V Air Operation Permit Re</w:t>
      </w:r>
      <w:r>
        <w:t>newal</w:t>
      </w:r>
    </w:p>
    <w:p w:rsidR="00B137C0" w:rsidRPr="00F4681E" w:rsidRDefault="00B137C0" w:rsidP="006A2A00">
      <w:r w:rsidRPr="00F4681E">
        <w:t>The purpose of this permit is to re</w:t>
      </w:r>
      <w:r w:rsidR="006E2E82">
        <w:t>new</w:t>
      </w:r>
      <w:r w:rsidRPr="00F4681E">
        <w:t xml:space="preserve"> the Title V Air Operation Permit for the above referenced facility.</w:t>
      </w:r>
    </w:p>
    <w:p w:rsidR="00B137C0" w:rsidRPr="00F4681E" w:rsidRDefault="00B137C0" w:rsidP="006A2A00">
      <w:pPr>
        <w:widowControl w:val="0"/>
        <w:spacing w:after="120"/>
      </w:pPr>
      <w:r w:rsidRPr="00F4681E">
        <w:t xml:space="preserve">The existing University of Florida Cogeneration Plant is located in Alachua County on Mowry Road at Building 82, Gainesville, Florida.  UTM Coordinates are:  Zone 17, 369.39 km East and 3279.29 km </w:t>
      </w:r>
      <w:proofErr w:type="gramStart"/>
      <w:r w:rsidRPr="00F4681E">
        <w:t>North</w:t>
      </w:r>
      <w:proofErr w:type="gramEnd"/>
      <w:r w:rsidRPr="00F4681E">
        <w:t xml:space="preserve">.  Latitude is:  29° 38′ </w:t>
      </w:r>
      <w:r w:rsidR="00E10C8B">
        <w:t>23</w:t>
      </w:r>
      <w:r w:rsidRPr="00F4681E">
        <w:t>" North; and, Longitude is:  82° 2</w:t>
      </w:r>
      <w:r w:rsidR="00E10C8B">
        <w:t>0</w:t>
      </w:r>
      <w:r w:rsidRPr="00F4681E">
        <w:t xml:space="preserve">′ </w:t>
      </w:r>
      <w:r w:rsidR="00E10C8B">
        <w:t>55</w:t>
      </w:r>
      <w:r w:rsidRPr="00F4681E">
        <w:t>” West.</w:t>
      </w:r>
    </w:p>
    <w:p w:rsidR="00B137C0" w:rsidRPr="00F4681E" w:rsidRDefault="00B137C0" w:rsidP="006A2A00">
      <w:pPr>
        <w:pStyle w:val="BodyText2"/>
        <w:spacing w:line="240" w:lineRule="auto"/>
      </w:pPr>
      <w:r w:rsidRPr="00F4681E">
        <w:t>The Title V air operation permit is issued under the provisions of Chapter 403, Florida Statutes (F.S.), and Florida Administrative Code (F.A.C.) Chapters 62-4, 62-210, 62-213 and 62-214.  The above named permittee is hereby authorized to operate the facility, in accordance with the terms and conditions of this permit.</w:t>
      </w:r>
    </w:p>
    <w:p w:rsidR="00B137C0" w:rsidRPr="00F4681E" w:rsidRDefault="00B137C0" w:rsidP="006A2A00">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pPr>
    </w:p>
    <w:p w:rsidR="00B137C0" w:rsidRPr="00F4681E" w:rsidRDefault="00B137C0" w:rsidP="006A2A00">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pPr>
    </w:p>
    <w:p w:rsidR="00B137C0" w:rsidRDefault="00B137C0" w:rsidP="00E230A9">
      <w:pPr>
        <w:tabs>
          <w:tab w:val="left" w:pos="-1440"/>
          <w:tab w:val="left" w:pos="-360"/>
          <w:tab w:val="left" w:pos="1440"/>
          <w:tab w:val="left" w:pos="2160"/>
          <w:tab w:val="left" w:pos="2880"/>
          <w:tab w:val="left" w:pos="3600"/>
          <w:tab w:val="left" w:pos="6480"/>
          <w:tab w:val="left" w:pos="7200"/>
          <w:tab w:val="left" w:pos="7920"/>
          <w:tab w:val="left" w:pos="8640"/>
          <w:tab w:val="left" w:pos="9360"/>
        </w:tabs>
        <w:suppressAutoHyphens/>
        <w:ind w:left="4320"/>
      </w:pPr>
      <w:r w:rsidRPr="00F4681E">
        <w:t xml:space="preserve">Effective Date: </w:t>
      </w:r>
      <w:r w:rsidRPr="00F4681E">
        <w:rPr>
          <w:b/>
        </w:rPr>
        <w:t xml:space="preserve"> </w:t>
      </w:r>
      <w:r w:rsidR="003960B1">
        <w:t>January 1, 2015</w:t>
      </w:r>
    </w:p>
    <w:p w:rsidR="00B137C0" w:rsidRPr="00F4681E" w:rsidRDefault="00B137C0" w:rsidP="00E230A9">
      <w:pPr>
        <w:tabs>
          <w:tab w:val="left" w:pos="-1440"/>
          <w:tab w:val="left" w:pos="-720"/>
          <w:tab w:val="left" w:pos="1440"/>
          <w:tab w:val="left" w:pos="2160"/>
          <w:tab w:val="left" w:pos="2880"/>
          <w:tab w:val="left" w:pos="3600"/>
          <w:tab w:val="left" w:pos="4320"/>
          <w:tab w:val="left" w:pos="6480"/>
          <w:tab w:val="left" w:pos="7200"/>
          <w:tab w:val="left" w:pos="7920"/>
          <w:tab w:val="left" w:pos="8640"/>
          <w:tab w:val="left" w:pos="9360"/>
        </w:tabs>
        <w:suppressAutoHyphens/>
        <w:ind w:left="4320"/>
      </w:pPr>
      <w:r w:rsidRPr="00F4681E">
        <w:t>Renewal Application Due Date:  May 20, 201</w:t>
      </w:r>
      <w:r w:rsidR="00A24AD4">
        <w:t>9</w:t>
      </w:r>
    </w:p>
    <w:p w:rsidR="00B137C0" w:rsidRPr="00F4681E" w:rsidRDefault="00B137C0" w:rsidP="00E230A9">
      <w:pPr>
        <w:spacing w:after="120"/>
        <w:ind w:left="4320"/>
      </w:pPr>
      <w:r w:rsidRPr="00F4681E">
        <w:t>Expiration Date:  December 31, 201</w:t>
      </w:r>
      <w:r w:rsidR="003960B1">
        <w:t>9</w:t>
      </w:r>
    </w:p>
    <w:p w:rsidR="00B137C0" w:rsidRDefault="00E230A9" w:rsidP="005E1ED3">
      <w:pPr>
        <w:tabs>
          <w:tab w:val="left" w:pos="3600"/>
          <w:tab w:val="left" w:pos="4320"/>
          <w:tab w:val="left" w:pos="5040"/>
        </w:tabs>
        <w:ind w:left="4320"/>
        <w:jc w:val="both"/>
      </w:pPr>
      <w:r>
        <w:t>Executed in Tallahassee, Florida.</w:t>
      </w:r>
    </w:p>
    <w:p w:rsidR="005E1ED3" w:rsidRDefault="005E1ED3" w:rsidP="005E1ED3">
      <w:pPr>
        <w:tabs>
          <w:tab w:val="left" w:pos="3600"/>
          <w:tab w:val="left" w:pos="4320"/>
          <w:tab w:val="left" w:pos="5040"/>
        </w:tabs>
        <w:ind w:left="4320"/>
        <w:jc w:val="both"/>
      </w:pPr>
    </w:p>
    <w:p w:rsidR="005E1ED3" w:rsidRDefault="005E1ED3" w:rsidP="005E1ED3">
      <w:pPr>
        <w:tabs>
          <w:tab w:val="left" w:pos="3600"/>
          <w:tab w:val="left" w:pos="4320"/>
          <w:tab w:val="left" w:pos="5040"/>
        </w:tabs>
        <w:ind w:left="4320"/>
        <w:jc w:val="both"/>
      </w:pPr>
    </w:p>
    <w:p w:rsidR="005E1ED3" w:rsidRPr="005C0E64" w:rsidRDefault="005C0E64" w:rsidP="005E1ED3">
      <w:pPr>
        <w:tabs>
          <w:tab w:val="left" w:pos="3600"/>
          <w:tab w:val="left" w:pos="4320"/>
          <w:tab w:val="left" w:pos="5040"/>
        </w:tabs>
        <w:ind w:left="4320"/>
        <w:jc w:val="both"/>
        <w:rPr>
          <w:i/>
        </w:rPr>
      </w:pPr>
      <w:r w:rsidRPr="005C0E64">
        <w:rPr>
          <w:i/>
          <w:highlight w:val="yellow"/>
        </w:rPr>
        <w:t>(Draft/Proposed)</w:t>
      </w:r>
    </w:p>
    <w:p w:rsidR="005E1ED3" w:rsidRPr="00F4681E" w:rsidRDefault="005E1ED3" w:rsidP="005E1ED3">
      <w:pPr>
        <w:tabs>
          <w:tab w:val="left" w:pos="3600"/>
          <w:tab w:val="left" w:pos="4320"/>
          <w:tab w:val="left" w:pos="5040"/>
        </w:tabs>
        <w:ind w:left="4320"/>
        <w:jc w:val="both"/>
        <w:rPr>
          <w:i/>
        </w:rPr>
      </w:pPr>
    </w:p>
    <w:p w:rsidR="00E230A9" w:rsidRPr="00977C40" w:rsidRDefault="00E230A9" w:rsidP="00E230A9">
      <w:pPr>
        <w:widowControl w:val="0"/>
        <w:tabs>
          <w:tab w:val="left" w:pos="4320"/>
          <w:tab w:val="left" w:pos="8100"/>
          <w:tab w:val="left" w:pos="8370"/>
          <w:tab w:val="left" w:pos="9360"/>
        </w:tabs>
        <w:ind w:left="4320"/>
        <w:rPr>
          <w:u w:val="single"/>
        </w:rPr>
      </w:pPr>
    </w:p>
    <w:p w:rsidR="00E230A9" w:rsidRPr="00245C25" w:rsidRDefault="005C0E64" w:rsidP="005C0E64">
      <w:pPr>
        <w:widowControl w:val="0"/>
        <w:tabs>
          <w:tab w:val="left" w:pos="4320"/>
          <w:tab w:val="left" w:pos="7200"/>
          <w:tab w:val="left" w:pos="8370"/>
        </w:tabs>
        <w:ind w:left="4320" w:hanging="450"/>
      </w:pPr>
      <w:proofErr w:type="gramStart"/>
      <w:r>
        <w:rPr>
          <w:i/>
        </w:rPr>
        <w:t>f</w:t>
      </w:r>
      <w:r w:rsidRPr="005C0E64">
        <w:rPr>
          <w:i/>
        </w:rPr>
        <w:t>or</w:t>
      </w:r>
      <w:proofErr w:type="gramEnd"/>
      <w:r>
        <w:t xml:space="preserve">:  </w:t>
      </w:r>
      <w:r w:rsidR="00E230A9">
        <w:t>Jeffery F. Koerner, Program Administrator</w:t>
      </w:r>
    </w:p>
    <w:p w:rsidR="00E230A9" w:rsidRDefault="00E230A9" w:rsidP="00E230A9">
      <w:pPr>
        <w:widowControl w:val="0"/>
        <w:tabs>
          <w:tab w:val="left" w:pos="4320"/>
        </w:tabs>
        <w:ind w:left="4320"/>
      </w:pPr>
      <w:r>
        <w:t>Office of Permitting and Compliance</w:t>
      </w:r>
    </w:p>
    <w:p w:rsidR="00E230A9" w:rsidRDefault="00E230A9" w:rsidP="00E230A9">
      <w:pPr>
        <w:widowControl w:val="0"/>
        <w:tabs>
          <w:tab w:val="left" w:pos="4320"/>
        </w:tabs>
        <w:spacing w:after="120"/>
        <w:ind w:left="4320"/>
      </w:pPr>
      <w:r>
        <w:t>Division of Air Resource Management</w:t>
      </w:r>
    </w:p>
    <w:p w:rsidR="00B137C0" w:rsidRPr="00F4681E" w:rsidRDefault="00B137C0" w:rsidP="006A2A00">
      <w:pPr>
        <w:jc w:val="both"/>
      </w:pPr>
    </w:p>
    <w:p w:rsidR="00B137C0" w:rsidRPr="00F4681E" w:rsidRDefault="00B137C0" w:rsidP="006A2A00">
      <w:pPr>
        <w:jc w:val="both"/>
      </w:pPr>
      <w:r w:rsidRPr="00F4681E">
        <w:t>J</w:t>
      </w:r>
      <w:r w:rsidR="006E2E82">
        <w:t>F</w:t>
      </w:r>
      <w:r w:rsidRPr="00F4681E">
        <w:t>K/</w:t>
      </w:r>
      <w:proofErr w:type="spellStart"/>
      <w:r w:rsidR="006E2E82">
        <w:t>dlr</w:t>
      </w:r>
      <w:proofErr w:type="spellEnd"/>
      <w:r w:rsidRPr="00F4681E">
        <w:t>/</w:t>
      </w:r>
      <w:r w:rsidR="006E2E82">
        <w:t>tbc</w:t>
      </w:r>
    </w:p>
    <w:p w:rsidR="00B137C0" w:rsidRPr="00AD7C5A" w:rsidRDefault="00B137C0" w:rsidP="00B137C0"/>
    <w:p w:rsidR="00AE52ED" w:rsidRDefault="00AE52ED" w:rsidP="00AE52ED">
      <w:pPr>
        <w:jc w:val="both"/>
        <w:sectPr w:rsidR="00AE52ED" w:rsidSect="00B137C0">
          <w:headerReference w:type="even" r:id="rId18"/>
          <w:headerReference w:type="default" r:id="rId19"/>
          <w:footerReference w:type="default" r:id="rId20"/>
          <w:headerReference w:type="first" r:id="rId21"/>
          <w:pgSz w:w="12240" w:h="15840" w:code="1"/>
          <w:pgMar w:top="1488" w:right="1080" w:bottom="720" w:left="1080" w:header="720" w:footer="720" w:gutter="0"/>
          <w:paperSrc w:first="1264" w:other="1266"/>
          <w:pgNumType w:start="1"/>
          <w:cols w:space="720"/>
        </w:sectPr>
      </w:pPr>
    </w:p>
    <w:p w:rsidR="00C01B12" w:rsidRPr="001E5E57" w:rsidRDefault="00A9193B" w:rsidP="001E5E57">
      <w:pPr>
        <w:spacing w:after="120"/>
        <w:rPr>
          <w:smallCaps/>
        </w:rPr>
      </w:pPr>
      <w:r w:rsidRPr="00A9193B">
        <w:rPr>
          <w:b/>
          <w:u w:val="single"/>
        </w:rPr>
        <w:lastRenderedPageBreak/>
        <w:t>Subsection A.  Facility Description</w:t>
      </w:r>
      <w:bookmarkStart w:id="0" w:name="SectionIA"/>
      <w:bookmarkEnd w:id="0"/>
      <w:r w:rsidR="001E5E57" w:rsidRPr="001E5E57">
        <w:rPr>
          <w:b/>
          <w:smallCaps/>
        </w:rPr>
        <w:t>.</w:t>
      </w:r>
    </w:p>
    <w:p w:rsidR="003618DF" w:rsidRDefault="00F74B5C" w:rsidP="0050144A">
      <w:pPr>
        <w:spacing w:after="120"/>
      </w:pPr>
      <w:r>
        <w:t xml:space="preserve">This facility consists of one nominal 48 MW General Electric (GE) LM6000-PC-ESPRINT Combustion Turbine </w:t>
      </w:r>
      <w:r w:rsidR="008811D9">
        <w:t>(</w:t>
      </w:r>
      <w:r>
        <w:t>CT</w:t>
      </w:r>
      <w:r w:rsidR="0050144A">
        <w:t>)</w:t>
      </w:r>
      <w:r w:rsidRPr="004E6FBC">
        <w:t>,</w:t>
      </w:r>
      <w:r>
        <w:t xml:space="preserve"> one Duct Burner (DB) with a Heat Recovery Steam Generator (HRSG), and two Steam Boilers.  </w:t>
      </w:r>
      <w:r>
        <w:rPr>
          <w:color w:val="000000"/>
        </w:rPr>
        <w:t>The CT utilize</w:t>
      </w:r>
      <w:r w:rsidR="007022B8">
        <w:rPr>
          <w:color w:val="000000"/>
        </w:rPr>
        <w:t>s</w:t>
      </w:r>
      <w:r>
        <w:rPr>
          <w:color w:val="000000"/>
        </w:rPr>
        <w:t xml:space="preserve"> spray intercooling to maximize throughput, thus reducing supplemental firing in the duct burner for meeting steam and power requirements.  </w:t>
      </w:r>
      <w:r>
        <w:t xml:space="preserve">Emissions from the CT and DB are vented through a common stack.  </w:t>
      </w:r>
      <w:r w:rsidR="008811D9">
        <w:t>NO</w:t>
      </w:r>
      <w:r w:rsidR="008811D9" w:rsidRPr="008811D9">
        <w:rPr>
          <w:vertAlign w:val="subscript"/>
        </w:rPr>
        <w:t>X</w:t>
      </w:r>
      <w:r w:rsidR="008811D9">
        <w:t xml:space="preserve"> emissions are controlled with steam injection.  </w:t>
      </w:r>
      <w:r>
        <w:t xml:space="preserve">The steam boilers, each having a separate exhaust stack, are used </w:t>
      </w:r>
      <w:r w:rsidRPr="004C10A5">
        <w:rPr>
          <w:u w:val="single"/>
        </w:rPr>
        <w:t>only</w:t>
      </w:r>
      <w:r>
        <w:t xml:space="preserve"> as back-up sources.  </w:t>
      </w:r>
      <w:r w:rsidR="008811D9">
        <w:t>Compliance i</w:t>
      </w:r>
      <w:r w:rsidR="0050144A">
        <w:t>s</w:t>
      </w:r>
      <w:r w:rsidR="008811D9">
        <w:t xml:space="preserve"> demonstrated with a NO</w:t>
      </w:r>
      <w:r w:rsidR="008811D9" w:rsidRPr="008811D9">
        <w:rPr>
          <w:vertAlign w:val="subscript"/>
        </w:rPr>
        <w:t>X</w:t>
      </w:r>
      <w:r w:rsidR="008811D9">
        <w:t xml:space="preserve"> CEMS.  </w:t>
      </w:r>
    </w:p>
    <w:p w:rsidR="00C01B12" w:rsidRPr="001E5E57" w:rsidRDefault="00C01B12" w:rsidP="00712E07">
      <w:pPr>
        <w:spacing w:after="120"/>
        <w:rPr>
          <w:b/>
          <w:smallCaps/>
        </w:rPr>
      </w:pPr>
      <w:r w:rsidRPr="00A30956">
        <w:rPr>
          <w:b/>
          <w:u w:val="single"/>
        </w:rPr>
        <w:t>Subsection B.  Summary of Emissions Units</w:t>
      </w:r>
      <w:bookmarkStart w:id="1" w:name="SectionIB"/>
      <w:bookmarkEnd w:id="1"/>
      <w:r w:rsidR="001E5E57" w:rsidRPr="00712E07">
        <w:rPr>
          <w:b/>
        </w:rPr>
        <w:t>.</w:t>
      </w: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CellMar>
          <w:top w:w="43" w:type="dxa"/>
          <w:left w:w="72" w:type="dxa"/>
          <w:bottom w:w="43" w:type="dxa"/>
          <w:right w:w="72" w:type="dxa"/>
        </w:tblCellMar>
        <w:tblLook w:val="0000" w:firstRow="0" w:lastRow="0" w:firstColumn="0" w:lastColumn="0" w:noHBand="0" w:noVBand="0"/>
      </w:tblPr>
      <w:tblGrid>
        <w:gridCol w:w="1016"/>
        <w:gridCol w:w="8938"/>
      </w:tblGrid>
      <w:tr w:rsidR="00C01B12">
        <w:tc>
          <w:tcPr>
            <w:tcW w:w="1016" w:type="dxa"/>
            <w:tcBorders>
              <w:top w:val="single" w:sz="12" w:space="0" w:color="auto"/>
              <w:bottom w:val="single" w:sz="12" w:space="0" w:color="auto"/>
            </w:tcBorders>
          </w:tcPr>
          <w:p w:rsidR="00C01B12" w:rsidRPr="00EF1A9E" w:rsidRDefault="00C01B12" w:rsidP="00D66F5B">
            <w:pPr>
              <w:jc w:val="center"/>
              <w:rPr>
                <w:b/>
              </w:rPr>
            </w:pPr>
            <w:r w:rsidRPr="00EF1A9E">
              <w:rPr>
                <w:b/>
              </w:rPr>
              <w:t>EU No.</w:t>
            </w:r>
          </w:p>
        </w:tc>
        <w:tc>
          <w:tcPr>
            <w:tcW w:w="8938" w:type="dxa"/>
            <w:tcBorders>
              <w:top w:val="single" w:sz="12" w:space="0" w:color="auto"/>
              <w:bottom w:val="single" w:sz="12" w:space="0" w:color="auto"/>
            </w:tcBorders>
          </w:tcPr>
          <w:p w:rsidR="00C01B12" w:rsidRPr="00EF1A9E" w:rsidRDefault="00C01B12" w:rsidP="00D66F5B">
            <w:pPr>
              <w:pStyle w:val="Heading2"/>
              <w:rPr>
                <w:sz w:val="20"/>
                <w:u w:val="none"/>
              </w:rPr>
            </w:pPr>
            <w:r w:rsidRPr="00EF1A9E">
              <w:rPr>
                <w:sz w:val="20"/>
                <w:u w:val="none"/>
              </w:rPr>
              <w:t>Brief Description</w:t>
            </w:r>
          </w:p>
        </w:tc>
      </w:tr>
      <w:tr w:rsidR="00C01B12">
        <w:tc>
          <w:tcPr>
            <w:tcW w:w="9954" w:type="dxa"/>
            <w:gridSpan w:val="2"/>
            <w:tcBorders>
              <w:top w:val="single" w:sz="12" w:space="0" w:color="auto"/>
            </w:tcBorders>
          </w:tcPr>
          <w:p w:rsidR="00C01B12" w:rsidRPr="00EF1A9E" w:rsidRDefault="00C01B12" w:rsidP="00D66F5B">
            <w:pPr>
              <w:rPr>
                <w:i/>
              </w:rPr>
            </w:pPr>
            <w:r w:rsidRPr="00EF1A9E">
              <w:rPr>
                <w:i/>
              </w:rPr>
              <w:t>Regulated Emissions Units</w:t>
            </w:r>
          </w:p>
        </w:tc>
      </w:tr>
      <w:tr w:rsidR="00C01B12">
        <w:tc>
          <w:tcPr>
            <w:tcW w:w="1016" w:type="dxa"/>
          </w:tcPr>
          <w:p w:rsidR="00C01B12" w:rsidRPr="00F74B5C" w:rsidRDefault="00C01B12" w:rsidP="00F74B5C">
            <w:pPr>
              <w:jc w:val="center"/>
            </w:pPr>
            <w:r w:rsidRPr="00F74B5C">
              <w:t>00</w:t>
            </w:r>
            <w:r w:rsidR="00F74B5C" w:rsidRPr="00F74B5C">
              <w:t>2</w:t>
            </w:r>
          </w:p>
        </w:tc>
        <w:tc>
          <w:tcPr>
            <w:tcW w:w="8938" w:type="dxa"/>
          </w:tcPr>
          <w:p w:rsidR="00C01B12" w:rsidRPr="00EF1A9E" w:rsidRDefault="00F74B5C" w:rsidP="00D66F5B">
            <w:r>
              <w:t>No. 4 Steam Boiler</w:t>
            </w:r>
          </w:p>
        </w:tc>
      </w:tr>
      <w:tr w:rsidR="00C01B12">
        <w:tc>
          <w:tcPr>
            <w:tcW w:w="1016" w:type="dxa"/>
            <w:tcBorders>
              <w:bottom w:val="single" w:sz="6" w:space="0" w:color="auto"/>
            </w:tcBorders>
          </w:tcPr>
          <w:p w:rsidR="00C01B12" w:rsidRPr="00F74B5C" w:rsidRDefault="00C01B12" w:rsidP="00F74B5C">
            <w:pPr>
              <w:jc w:val="center"/>
            </w:pPr>
            <w:r w:rsidRPr="00F74B5C">
              <w:t>00</w:t>
            </w:r>
            <w:r w:rsidR="00F74B5C" w:rsidRPr="00F74B5C">
              <w:t>3</w:t>
            </w:r>
          </w:p>
        </w:tc>
        <w:tc>
          <w:tcPr>
            <w:tcW w:w="8938" w:type="dxa"/>
            <w:tcBorders>
              <w:bottom w:val="single" w:sz="6" w:space="0" w:color="auto"/>
            </w:tcBorders>
          </w:tcPr>
          <w:p w:rsidR="00C01B12" w:rsidRPr="00EF1A9E" w:rsidRDefault="00F74B5C" w:rsidP="00D66F5B">
            <w:r>
              <w:t>No. 5 Steam Boiler</w:t>
            </w:r>
          </w:p>
        </w:tc>
      </w:tr>
      <w:tr w:rsidR="00C01B12">
        <w:tc>
          <w:tcPr>
            <w:tcW w:w="1016" w:type="dxa"/>
            <w:tcBorders>
              <w:top w:val="single" w:sz="6" w:space="0" w:color="auto"/>
              <w:bottom w:val="single" w:sz="8" w:space="0" w:color="auto"/>
            </w:tcBorders>
          </w:tcPr>
          <w:p w:rsidR="00C01B12" w:rsidRPr="00F74B5C" w:rsidRDefault="00C01B12" w:rsidP="00F74B5C">
            <w:pPr>
              <w:jc w:val="center"/>
            </w:pPr>
            <w:r w:rsidRPr="00F74B5C">
              <w:t>00</w:t>
            </w:r>
            <w:r w:rsidR="00F74B5C" w:rsidRPr="00F74B5C">
              <w:t>5</w:t>
            </w:r>
          </w:p>
        </w:tc>
        <w:tc>
          <w:tcPr>
            <w:tcW w:w="8938" w:type="dxa"/>
            <w:tcBorders>
              <w:top w:val="single" w:sz="6" w:space="0" w:color="auto"/>
              <w:bottom w:val="single" w:sz="8" w:space="0" w:color="auto"/>
            </w:tcBorders>
          </w:tcPr>
          <w:p w:rsidR="00C01B12" w:rsidRPr="00EF1A9E" w:rsidRDefault="00F74B5C" w:rsidP="00616933">
            <w:r>
              <w:t>Duct Burner System with HRSG</w:t>
            </w:r>
          </w:p>
        </w:tc>
      </w:tr>
      <w:tr w:rsidR="00F74B5C" w:rsidTr="00A71DB8">
        <w:tc>
          <w:tcPr>
            <w:tcW w:w="1016" w:type="dxa"/>
            <w:tcBorders>
              <w:top w:val="single" w:sz="8" w:space="0" w:color="auto"/>
              <w:bottom w:val="single" w:sz="8" w:space="0" w:color="auto"/>
            </w:tcBorders>
          </w:tcPr>
          <w:p w:rsidR="00F74B5C" w:rsidRPr="00F74B5C" w:rsidRDefault="00F74B5C" w:rsidP="00F74B5C">
            <w:pPr>
              <w:jc w:val="center"/>
            </w:pPr>
            <w:r w:rsidRPr="00F74B5C">
              <w:t>007</w:t>
            </w:r>
          </w:p>
        </w:tc>
        <w:tc>
          <w:tcPr>
            <w:tcW w:w="8938" w:type="dxa"/>
            <w:tcBorders>
              <w:top w:val="single" w:sz="8" w:space="0" w:color="auto"/>
              <w:bottom w:val="single" w:sz="8" w:space="0" w:color="auto"/>
            </w:tcBorders>
          </w:tcPr>
          <w:p w:rsidR="00F74B5C" w:rsidRPr="00EF1A9E" w:rsidRDefault="00F74B5C" w:rsidP="00D66F5B">
            <w:r>
              <w:t>Combustion Turbine</w:t>
            </w:r>
          </w:p>
        </w:tc>
      </w:tr>
      <w:tr w:rsidR="00A71DB8">
        <w:tc>
          <w:tcPr>
            <w:tcW w:w="1016" w:type="dxa"/>
            <w:tcBorders>
              <w:top w:val="single" w:sz="8" w:space="0" w:color="auto"/>
              <w:bottom w:val="single" w:sz="12" w:space="0" w:color="auto"/>
            </w:tcBorders>
          </w:tcPr>
          <w:p w:rsidR="00A71DB8" w:rsidRPr="001952BE" w:rsidRDefault="001952BE" w:rsidP="00F74B5C">
            <w:pPr>
              <w:jc w:val="center"/>
              <w:rPr>
                <w:u w:val="double"/>
              </w:rPr>
            </w:pPr>
            <w:r w:rsidRPr="001952BE">
              <w:rPr>
                <w:highlight w:val="yellow"/>
                <w:u w:val="double"/>
              </w:rPr>
              <w:t>009</w:t>
            </w:r>
          </w:p>
        </w:tc>
        <w:tc>
          <w:tcPr>
            <w:tcW w:w="8938" w:type="dxa"/>
            <w:tcBorders>
              <w:top w:val="single" w:sz="8" w:space="0" w:color="auto"/>
              <w:bottom w:val="single" w:sz="12" w:space="0" w:color="auto"/>
            </w:tcBorders>
          </w:tcPr>
          <w:p w:rsidR="00A71DB8" w:rsidRPr="00A71DB8" w:rsidRDefault="00A71DB8" w:rsidP="00D66F5B">
            <w:pPr>
              <w:rPr>
                <w:highlight w:val="yellow"/>
                <w:u w:val="double"/>
              </w:rPr>
            </w:pPr>
            <w:r w:rsidRPr="00A71DB8">
              <w:rPr>
                <w:highlight w:val="yellow"/>
                <w:u w:val="double"/>
              </w:rPr>
              <w:t>Emergency Generator</w:t>
            </w:r>
          </w:p>
        </w:tc>
      </w:tr>
    </w:tbl>
    <w:p w:rsidR="007702BE" w:rsidRDefault="007702BE" w:rsidP="007702BE">
      <w:pPr>
        <w:spacing w:before="120" w:after="120"/>
        <w:ind w:left="360" w:hanging="360"/>
      </w:pPr>
      <w:r>
        <w:t>Also, included in this permit are miscellaneous insignificant emissions units and/or activities.</w:t>
      </w:r>
    </w:p>
    <w:p w:rsidR="00C01B12" w:rsidRPr="00A30956" w:rsidRDefault="00C01B12" w:rsidP="00A30956">
      <w:pPr>
        <w:spacing w:after="120"/>
        <w:rPr>
          <w:b/>
          <w:u w:val="single"/>
        </w:rPr>
      </w:pPr>
      <w:r w:rsidRPr="00A30956">
        <w:rPr>
          <w:b/>
          <w:u w:val="single"/>
        </w:rPr>
        <w:t xml:space="preserve">Subsection </w:t>
      </w:r>
      <w:r w:rsidR="001E5E57" w:rsidRPr="00A30956">
        <w:rPr>
          <w:b/>
          <w:u w:val="single"/>
        </w:rPr>
        <w:t>C</w:t>
      </w:r>
      <w:r w:rsidRPr="00A30956">
        <w:rPr>
          <w:b/>
          <w:u w:val="single"/>
        </w:rPr>
        <w:t xml:space="preserve">.  </w:t>
      </w:r>
      <w:r w:rsidR="001E5E57" w:rsidRPr="00A30956">
        <w:rPr>
          <w:b/>
          <w:u w:val="single"/>
        </w:rPr>
        <w:t>Applicable Regulations</w:t>
      </w:r>
      <w:r w:rsidR="001E5E57" w:rsidRPr="00712E07">
        <w:rPr>
          <w:b/>
        </w:rPr>
        <w:t>.</w:t>
      </w:r>
    </w:p>
    <w:p w:rsidR="00C01B12" w:rsidRPr="00C01B12" w:rsidRDefault="00FA5059" w:rsidP="00B137C0">
      <w:pPr>
        <w:spacing w:after="120"/>
      </w:pPr>
      <w:r w:rsidRPr="00C01B12">
        <w:t xml:space="preserve">Based on the Title V Air Operation Renewal application received </w:t>
      </w:r>
      <w:r w:rsidR="004E6FBC">
        <w:t>May 15, 2009</w:t>
      </w:r>
      <w:r>
        <w:t xml:space="preserve">, this facility is </w:t>
      </w:r>
      <w:r w:rsidR="003617B8" w:rsidRPr="003617B8">
        <w:t>not</w:t>
      </w:r>
      <w:r w:rsidRPr="003617B8">
        <w:t xml:space="preserve"> </w:t>
      </w:r>
      <w:r>
        <w:t>a</w:t>
      </w:r>
      <w:r w:rsidRPr="00C01B12">
        <w:t xml:space="preserve"> major source of hazardous air pollutants (HAP</w:t>
      </w:r>
      <w:r w:rsidRPr="00431158">
        <w:t>).</w:t>
      </w:r>
      <w:r w:rsidR="00431158" w:rsidRPr="00431158">
        <w:t xml:space="preserve">  Because this facility operates </w:t>
      </w:r>
      <w:r w:rsidR="006207E4">
        <w:t xml:space="preserve">a </w:t>
      </w:r>
      <w:r w:rsidR="00431158" w:rsidRPr="00431158">
        <w:t xml:space="preserve">stationary reciprocating internal combustion engine, it is subject to regulation under 40 CFR 63, Subpart ZZZZ - National Emissions Standards </w:t>
      </w:r>
      <w:r w:rsidR="009E6659" w:rsidRPr="00431158">
        <w:t>for Hazardous Air Pollutants for</w:t>
      </w:r>
      <w:r w:rsidR="00431158" w:rsidRPr="00431158">
        <w:t xml:space="preserve"> Stationary Reciprocating Internal Combustion </w:t>
      </w:r>
      <w:r w:rsidR="00431158" w:rsidRPr="004C60A9">
        <w:t>Engines</w:t>
      </w:r>
      <w:r w:rsidR="006207E4">
        <w:t xml:space="preserve">. </w:t>
      </w:r>
      <w:r w:rsidRPr="004C60A9">
        <w:t xml:space="preserve"> </w:t>
      </w:r>
      <w:r w:rsidR="00B137C0" w:rsidRPr="004C60A9">
        <w:t xml:space="preserve">Appendices 40 CFR 63, Subpart A and 40 CFR 63, Subpart ZZZZ, </w:t>
      </w:r>
      <w:r w:rsidR="006207E4">
        <w:t>are included in</w:t>
      </w:r>
      <w:r w:rsidR="00B137C0" w:rsidRPr="004C60A9">
        <w:t xml:space="preserve"> the Appendix Section as applicable requirements.  </w:t>
      </w:r>
      <w:r w:rsidR="00B137C0" w:rsidRPr="006207E4">
        <w:rPr>
          <w:strike/>
          <w:highlight w:val="yellow"/>
        </w:rPr>
        <w:t>Detailed specific conditions will be established (as applicable) within the body of the permit for these regulated emissions units at the time of the next renewal.</w:t>
      </w:r>
      <w:r w:rsidR="00B137C0">
        <w:t xml:space="preserve">  </w:t>
      </w:r>
      <w:r w:rsidR="00C01B12" w:rsidRPr="00431158">
        <w:t>This</w:t>
      </w:r>
      <w:r w:rsidR="00C01B12" w:rsidRPr="002174D3">
        <w:t xml:space="preserve"> facility is classified as a PSD major facility</w:t>
      </w:r>
      <w:r w:rsidR="00C01B12" w:rsidRPr="00C01B12">
        <w:t>.  A summary of applicable regulations i</w:t>
      </w:r>
      <w:r w:rsidR="00712E07">
        <w:t>s shown in the following table.</w:t>
      </w: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CellMar>
          <w:top w:w="43" w:type="dxa"/>
          <w:left w:w="72" w:type="dxa"/>
          <w:bottom w:w="43" w:type="dxa"/>
          <w:right w:w="72" w:type="dxa"/>
        </w:tblCellMar>
        <w:tblLook w:val="0000" w:firstRow="0" w:lastRow="0" w:firstColumn="0" w:lastColumn="0" w:noHBand="0" w:noVBand="0"/>
      </w:tblPr>
      <w:tblGrid>
        <w:gridCol w:w="6894"/>
        <w:gridCol w:w="3060"/>
      </w:tblGrid>
      <w:tr w:rsidR="00C01B12">
        <w:tc>
          <w:tcPr>
            <w:tcW w:w="6894" w:type="dxa"/>
            <w:tcBorders>
              <w:top w:val="single" w:sz="12" w:space="0" w:color="auto"/>
              <w:bottom w:val="single" w:sz="12" w:space="0" w:color="auto"/>
            </w:tcBorders>
          </w:tcPr>
          <w:p w:rsidR="00C01B12" w:rsidRPr="00EF1A9E" w:rsidRDefault="00C01B12" w:rsidP="00D66F5B">
            <w:pPr>
              <w:rPr>
                <w:b/>
              </w:rPr>
            </w:pPr>
            <w:r>
              <w:rPr>
                <w:b/>
              </w:rPr>
              <w:t>Regulation</w:t>
            </w:r>
          </w:p>
        </w:tc>
        <w:tc>
          <w:tcPr>
            <w:tcW w:w="3060" w:type="dxa"/>
            <w:tcBorders>
              <w:top w:val="single" w:sz="12" w:space="0" w:color="auto"/>
              <w:bottom w:val="single" w:sz="12" w:space="0" w:color="auto"/>
            </w:tcBorders>
          </w:tcPr>
          <w:p w:rsidR="00C01B12" w:rsidRPr="00B05E70" w:rsidRDefault="00C01B12" w:rsidP="00D66F5B">
            <w:pPr>
              <w:pStyle w:val="Heading2"/>
              <w:rPr>
                <w:sz w:val="20"/>
                <w:u w:val="none"/>
              </w:rPr>
            </w:pPr>
            <w:r w:rsidRPr="00B05E70">
              <w:rPr>
                <w:u w:val="none"/>
              </w:rPr>
              <w:t>EU No</w:t>
            </w:r>
            <w:r>
              <w:rPr>
                <w:u w:val="none"/>
              </w:rPr>
              <w:t>(s)</w:t>
            </w:r>
            <w:r w:rsidRPr="00B05E70">
              <w:rPr>
                <w:u w:val="none"/>
              </w:rPr>
              <w:t>.</w:t>
            </w:r>
          </w:p>
        </w:tc>
      </w:tr>
      <w:tr w:rsidR="00C01B12" w:rsidRPr="002F4998">
        <w:tc>
          <w:tcPr>
            <w:tcW w:w="6894" w:type="dxa"/>
            <w:tcBorders>
              <w:top w:val="single" w:sz="12" w:space="0" w:color="auto"/>
            </w:tcBorders>
          </w:tcPr>
          <w:p w:rsidR="00C01B12" w:rsidRPr="002F4998" w:rsidRDefault="00C01B12" w:rsidP="00D66F5B">
            <w:r w:rsidRPr="002F4998">
              <w:t>40 CFR 60</w:t>
            </w:r>
            <w:r w:rsidR="004B41CD" w:rsidRPr="002F4998">
              <w:t>,</w:t>
            </w:r>
            <w:r w:rsidRPr="002F4998">
              <w:t xml:space="preserve"> Subpart A, NSPS General Provisions</w:t>
            </w:r>
          </w:p>
        </w:tc>
        <w:tc>
          <w:tcPr>
            <w:tcW w:w="3060" w:type="dxa"/>
            <w:tcBorders>
              <w:top w:val="single" w:sz="12" w:space="0" w:color="auto"/>
            </w:tcBorders>
          </w:tcPr>
          <w:p w:rsidR="00C01B12" w:rsidRPr="002F4998" w:rsidRDefault="00C30FAB" w:rsidP="00D66F5B">
            <w:r w:rsidRPr="002F4998">
              <w:t>005, 007</w:t>
            </w:r>
          </w:p>
        </w:tc>
      </w:tr>
      <w:tr w:rsidR="00C30FAB" w:rsidRPr="002F4998">
        <w:tc>
          <w:tcPr>
            <w:tcW w:w="6894" w:type="dxa"/>
          </w:tcPr>
          <w:p w:rsidR="00C30FAB" w:rsidRPr="002F4998" w:rsidRDefault="00C30FAB" w:rsidP="00C30FAB">
            <w:r w:rsidRPr="002F4998">
              <w:t xml:space="preserve">40 CFR 60, Subpart Db  </w:t>
            </w:r>
          </w:p>
        </w:tc>
        <w:tc>
          <w:tcPr>
            <w:tcW w:w="3060" w:type="dxa"/>
          </w:tcPr>
          <w:p w:rsidR="00C30FAB" w:rsidRPr="002F4998" w:rsidRDefault="00C30FAB" w:rsidP="00D66F5B">
            <w:r w:rsidRPr="002F4998">
              <w:t>005</w:t>
            </w:r>
          </w:p>
        </w:tc>
      </w:tr>
      <w:tr w:rsidR="00C01B12" w:rsidRPr="002F4998">
        <w:tc>
          <w:tcPr>
            <w:tcW w:w="6894" w:type="dxa"/>
          </w:tcPr>
          <w:p w:rsidR="00C01B12" w:rsidRPr="002F4998" w:rsidRDefault="00C01B12" w:rsidP="00107D16">
            <w:r w:rsidRPr="002F4998">
              <w:t>40 CFR 60</w:t>
            </w:r>
            <w:r w:rsidR="004B41CD" w:rsidRPr="002F4998">
              <w:t>,</w:t>
            </w:r>
            <w:r w:rsidRPr="002F4998">
              <w:t xml:space="preserve"> Subpart </w:t>
            </w:r>
            <w:r w:rsidR="00107D16" w:rsidRPr="002F4998">
              <w:t>GG</w:t>
            </w:r>
            <w:r w:rsidRPr="002F4998">
              <w:t xml:space="preserve">  </w:t>
            </w:r>
          </w:p>
        </w:tc>
        <w:tc>
          <w:tcPr>
            <w:tcW w:w="3060" w:type="dxa"/>
          </w:tcPr>
          <w:p w:rsidR="00C01B12" w:rsidRPr="002F4998" w:rsidRDefault="00C30FAB" w:rsidP="00D66F5B">
            <w:r w:rsidRPr="002F4998">
              <w:t>007</w:t>
            </w:r>
          </w:p>
        </w:tc>
      </w:tr>
      <w:tr w:rsidR="00511F1A" w:rsidRPr="002F4998">
        <w:tc>
          <w:tcPr>
            <w:tcW w:w="6894" w:type="dxa"/>
            <w:tcBorders>
              <w:bottom w:val="single" w:sz="6" w:space="0" w:color="auto"/>
            </w:tcBorders>
          </w:tcPr>
          <w:p w:rsidR="00511F1A" w:rsidRPr="002F4998" w:rsidRDefault="00511F1A" w:rsidP="00511F1A">
            <w:r>
              <w:rPr>
                <w:highlight w:val="yellow"/>
                <w:u w:val="double"/>
              </w:rPr>
              <w:t>40 CFR 63, Subpart JJJJJJ</w:t>
            </w:r>
          </w:p>
        </w:tc>
        <w:tc>
          <w:tcPr>
            <w:tcW w:w="3060" w:type="dxa"/>
            <w:tcBorders>
              <w:bottom w:val="single" w:sz="6" w:space="0" w:color="auto"/>
            </w:tcBorders>
          </w:tcPr>
          <w:p w:rsidR="00511F1A" w:rsidRPr="002F4998" w:rsidRDefault="00511F1A" w:rsidP="00511F1A">
            <w:r>
              <w:rPr>
                <w:highlight w:val="yellow"/>
                <w:u w:val="double"/>
              </w:rPr>
              <w:t>002, 003</w:t>
            </w:r>
          </w:p>
        </w:tc>
      </w:tr>
      <w:tr w:rsidR="00511F1A" w:rsidRPr="002F4998">
        <w:tc>
          <w:tcPr>
            <w:tcW w:w="6894" w:type="dxa"/>
            <w:tcBorders>
              <w:bottom w:val="single" w:sz="6" w:space="0" w:color="auto"/>
            </w:tcBorders>
          </w:tcPr>
          <w:p w:rsidR="00511F1A" w:rsidRPr="004434F1" w:rsidRDefault="00511F1A" w:rsidP="00511F1A">
            <w:pPr>
              <w:rPr>
                <w:highlight w:val="yellow"/>
                <w:u w:val="double"/>
              </w:rPr>
            </w:pPr>
            <w:r w:rsidRPr="004434F1">
              <w:rPr>
                <w:highlight w:val="yellow"/>
                <w:u w:val="double"/>
              </w:rPr>
              <w:t>40 CFR 63, Subpart ZZZZ</w:t>
            </w:r>
          </w:p>
        </w:tc>
        <w:tc>
          <w:tcPr>
            <w:tcW w:w="3060" w:type="dxa"/>
            <w:tcBorders>
              <w:bottom w:val="single" w:sz="6" w:space="0" w:color="auto"/>
            </w:tcBorders>
          </w:tcPr>
          <w:p w:rsidR="00511F1A" w:rsidRPr="004434F1" w:rsidRDefault="00511F1A" w:rsidP="00511F1A">
            <w:pPr>
              <w:rPr>
                <w:highlight w:val="yellow"/>
                <w:u w:val="double"/>
              </w:rPr>
            </w:pPr>
            <w:r w:rsidRPr="004434F1">
              <w:rPr>
                <w:highlight w:val="yellow"/>
                <w:u w:val="double"/>
              </w:rPr>
              <w:t>009</w:t>
            </w:r>
          </w:p>
        </w:tc>
      </w:tr>
      <w:tr w:rsidR="00511F1A" w:rsidRPr="002F4998" w:rsidTr="00076AF4">
        <w:tc>
          <w:tcPr>
            <w:tcW w:w="6894" w:type="dxa"/>
            <w:tcBorders>
              <w:bottom w:val="single" w:sz="6" w:space="0" w:color="auto"/>
            </w:tcBorders>
          </w:tcPr>
          <w:p w:rsidR="00511F1A" w:rsidRPr="002F4998" w:rsidRDefault="00511F1A" w:rsidP="00511F1A">
            <w:r w:rsidRPr="002F4998">
              <w:t>40 CFR 75 Acid Rain Monitoring Provisions</w:t>
            </w:r>
          </w:p>
        </w:tc>
        <w:tc>
          <w:tcPr>
            <w:tcW w:w="3060" w:type="dxa"/>
            <w:tcBorders>
              <w:bottom w:val="single" w:sz="6" w:space="0" w:color="auto"/>
            </w:tcBorders>
          </w:tcPr>
          <w:p w:rsidR="00511F1A" w:rsidRPr="002F4998" w:rsidRDefault="00511F1A" w:rsidP="00511F1A">
            <w:r w:rsidRPr="002F4998">
              <w:t>007</w:t>
            </w:r>
          </w:p>
        </w:tc>
      </w:tr>
      <w:tr w:rsidR="00511F1A">
        <w:tc>
          <w:tcPr>
            <w:tcW w:w="6894" w:type="dxa"/>
            <w:tcBorders>
              <w:top w:val="single" w:sz="8" w:space="0" w:color="auto"/>
              <w:bottom w:val="single" w:sz="8" w:space="0" w:color="auto"/>
            </w:tcBorders>
          </w:tcPr>
          <w:p w:rsidR="00511F1A" w:rsidRPr="002F4998" w:rsidRDefault="00511F1A" w:rsidP="00511F1A">
            <w:r w:rsidRPr="002F4998">
              <w:t>62-296.406, F.A.C.</w:t>
            </w:r>
          </w:p>
        </w:tc>
        <w:tc>
          <w:tcPr>
            <w:tcW w:w="3060" w:type="dxa"/>
            <w:tcBorders>
              <w:top w:val="single" w:sz="4" w:space="0" w:color="auto"/>
              <w:bottom w:val="single" w:sz="4" w:space="0" w:color="auto"/>
            </w:tcBorders>
          </w:tcPr>
          <w:p w:rsidR="00511F1A" w:rsidRPr="002F4998" w:rsidRDefault="00511F1A" w:rsidP="00511F1A">
            <w:r w:rsidRPr="002F4998">
              <w:t>002, 003, 005</w:t>
            </w:r>
          </w:p>
        </w:tc>
      </w:tr>
      <w:tr w:rsidR="00511F1A" w:rsidRPr="002F4998">
        <w:tc>
          <w:tcPr>
            <w:tcW w:w="6894" w:type="dxa"/>
            <w:tcBorders>
              <w:top w:val="single" w:sz="6" w:space="0" w:color="auto"/>
              <w:bottom w:val="single" w:sz="12" w:space="0" w:color="auto"/>
              <w:right w:val="single" w:sz="12" w:space="0" w:color="auto"/>
            </w:tcBorders>
          </w:tcPr>
          <w:p w:rsidR="00511F1A" w:rsidRPr="002F4998" w:rsidRDefault="00511F1A" w:rsidP="00511F1A">
            <w:r w:rsidRPr="002F4998">
              <w:t xml:space="preserve">62-296.470, F.A.C. </w:t>
            </w:r>
            <w:r>
              <w:t>–</w:t>
            </w:r>
            <w:r w:rsidRPr="002F4998">
              <w:t xml:space="preserve"> C</w:t>
            </w:r>
            <w:r>
              <w:t>lean Air Interstate Rule (C</w:t>
            </w:r>
            <w:r w:rsidRPr="002F4998">
              <w:t>AIR</w:t>
            </w:r>
            <w:r>
              <w:t>)</w:t>
            </w:r>
          </w:p>
        </w:tc>
        <w:tc>
          <w:tcPr>
            <w:tcW w:w="3060" w:type="dxa"/>
            <w:tcBorders>
              <w:top w:val="single" w:sz="6" w:space="0" w:color="auto"/>
              <w:left w:val="single" w:sz="12" w:space="0" w:color="auto"/>
              <w:bottom w:val="single" w:sz="12" w:space="0" w:color="auto"/>
            </w:tcBorders>
          </w:tcPr>
          <w:p w:rsidR="00511F1A" w:rsidRPr="002F4998" w:rsidRDefault="00511F1A" w:rsidP="00511F1A">
            <w:r w:rsidRPr="002F4998">
              <w:t>005, 007</w:t>
            </w:r>
          </w:p>
        </w:tc>
      </w:tr>
    </w:tbl>
    <w:p w:rsidR="00C01B12" w:rsidRDefault="00C01B12" w:rsidP="00C01B12">
      <w:pPr>
        <w:rPr>
          <w:b/>
          <w:caps/>
        </w:rPr>
      </w:pPr>
    </w:p>
    <w:p w:rsidR="004531FB" w:rsidRDefault="004531FB" w:rsidP="00C01B12">
      <w:pPr>
        <w:rPr>
          <w:b/>
          <w:caps/>
        </w:rPr>
        <w:sectPr w:rsidR="004531FB" w:rsidSect="005C0E64">
          <w:headerReference w:type="even" r:id="rId22"/>
          <w:headerReference w:type="default" r:id="rId23"/>
          <w:footerReference w:type="default" r:id="rId24"/>
          <w:headerReference w:type="first" r:id="rId25"/>
          <w:pgSz w:w="12240" w:h="15840" w:code="1"/>
          <w:pgMar w:top="1080" w:right="1080" w:bottom="1080" w:left="1080" w:header="720" w:footer="360" w:gutter="0"/>
          <w:paperSrc w:first="1266" w:other="1266"/>
          <w:pgNumType w:start="2"/>
          <w:cols w:space="720"/>
          <w:docGrid w:linePitch="299"/>
        </w:sectPr>
      </w:pPr>
    </w:p>
    <w:p w:rsidR="00C01B12" w:rsidRPr="0051540D" w:rsidRDefault="00C01B12" w:rsidP="00C01B12">
      <w:pPr>
        <w:spacing w:before="120" w:after="120"/>
        <w:rPr>
          <w:b/>
        </w:rPr>
      </w:pPr>
      <w:bookmarkStart w:id="2" w:name="SectionII"/>
      <w:bookmarkEnd w:id="2"/>
      <w:r w:rsidRPr="00DB1B3A">
        <w:rPr>
          <w:b/>
        </w:rPr>
        <w:lastRenderedPageBreak/>
        <w:t>The following conditions apply facility-wide to all emission units and activities:</w:t>
      </w:r>
    </w:p>
    <w:p w:rsidR="00C01B12" w:rsidRPr="0051540D" w:rsidRDefault="004642C4" w:rsidP="00684AB9">
      <w:pPr>
        <w:numPr>
          <w:ilvl w:val="0"/>
          <w:numId w:val="1"/>
        </w:numPr>
        <w:tabs>
          <w:tab w:val="clear" w:pos="450"/>
          <w:tab w:val="num" w:pos="720"/>
        </w:tabs>
        <w:suppressAutoHyphens/>
        <w:spacing w:after="100"/>
        <w:ind w:left="360" w:hanging="360"/>
      </w:pPr>
      <w:r w:rsidRPr="00D805A5">
        <w:rPr>
          <w:u w:val="single"/>
        </w:rPr>
        <w:t>A</w:t>
      </w:r>
      <w:r>
        <w:rPr>
          <w:u w:val="single"/>
        </w:rPr>
        <w:t>ppendices</w:t>
      </w:r>
      <w:r w:rsidR="00C01B12" w:rsidRPr="00D805A5">
        <w:t xml:space="preserve">.  </w:t>
      </w:r>
      <w:r w:rsidR="00C01B12">
        <w:t xml:space="preserve">The permittee shall comply with all documents identified in Section </w:t>
      </w:r>
      <w:r w:rsidR="00E05086" w:rsidRPr="00784D68">
        <w:rPr>
          <w:b/>
        </w:rPr>
        <w:t>VI</w:t>
      </w:r>
      <w:r w:rsidR="00C01B12" w:rsidRPr="00784D68">
        <w:t>,</w:t>
      </w:r>
      <w:r w:rsidR="00C01B12">
        <w:t xml:space="preserve"> </w:t>
      </w:r>
      <w:r>
        <w:t>Appendices</w:t>
      </w:r>
      <w:r w:rsidR="00C01B12">
        <w:t>,</w:t>
      </w:r>
      <w:r w:rsidR="006910A9">
        <w:t xml:space="preserve"> listed</w:t>
      </w:r>
      <w:r w:rsidR="00C01B12">
        <w:t xml:space="preserve"> in the Table of Contents.  Each document is an enforceable part of this permit unless otherwise indicated</w:t>
      </w:r>
      <w:r w:rsidR="00C01B12" w:rsidRPr="00D805A5">
        <w:t>.</w:t>
      </w:r>
      <w:r w:rsidR="00B25ABA">
        <w:t xml:space="preserve">  </w:t>
      </w:r>
      <w:r w:rsidR="00B25ABA" w:rsidRPr="004B41CD">
        <w:t>[Rule 62-213.440, F.A.C.]</w:t>
      </w:r>
    </w:p>
    <w:p w:rsidR="00C01B12" w:rsidRPr="00D93E62" w:rsidRDefault="00C01B12" w:rsidP="00C01B12">
      <w:pPr>
        <w:spacing w:after="100"/>
        <w:rPr>
          <w:b/>
          <w:u w:val="single"/>
        </w:rPr>
      </w:pPr>
      <w:r w:rsidRPr="00D93E62">
        <w:rPr>
          <w:b/>
          <w:u w:val="single"/>
        </w:rPr>
        <w:t>Emissions and Controls</w:t>
      </w:r>
    </w:p>
    <w:p w:rsidR="00C01B12" w:rsidRDefault="00D2637C" w:rsidP="00684AB9">
      <w:pPr>
        <w:numPr>
          <w:ilvl w:val="0"/>
          <w:numId w:val="1"/>
        </w:numPr>
        <w:tabs>
          <w:tab w:val="clear" w:pos="450"/>
          <w:tab w:val="left" w:pos="720"/>
        </w:tabs>
        <w:suppressAutoHyphens/>
        <w:spacing w:after="100"/>
        <w:ind w:left="360" w:hanging="360"/>
      </w:pPr>
      <w:r w:rsidRPr="001C62E4">
        <w:rPr>
          <w:b/>
        </w:rPr>
        <w:t>Not federally Enforceable.</w:t>
      </w:r>
      <w:r w:rsidRPr="00D2637C">
        <w:rPr>
          <w:b/>
        </w:rPr>
        <w:t xml:space="preserve">  </w:t>
      </w:r>
      <w:r w:rsidR="00C01B12" w:rsidRPr="00347297">
        <w:rPr>
          <w:u w:val="single"/>
        </w:rPr>
        <w:t>Objectionable Odor Prohibited</w:t>
      </w:r>
      <w:r w:rsidR="00C01B12">
        <w:t>.</w:t>
      </w:r>
      <w:r w:rsidR="00C01B12" w:rsidRPr="00D93E62">
        <w:t xml:space="preserve">  No person shall cause, suffer, allow or permit the discharge of air pollutants, which cause or contribute to an objectionable odor.  An “objectionable odor” means any odor present in the outdoor atmosphere which by itself or in combination with other odors, is or may be harmful or injurious to human health or welfare, which unreasonably interferes with the comfortable use and enjoyment of life or property, or which creates a nuisance.  [</w:t>
      </w:r>
      <w:r w:rsidR="00FB633D">
        <w:t>Rule</w:t>
      </w:r>
      <w:r w:rsidR="00C01B12" w:rsidRPr="00D93E62">
        <w:t xml:space="preserve"> 62-296.320(2) and 62-210.200(Definitions), F.A.C.]</w:t>
      </w:r>
    </w:p>
    <w:p w:rsidR="00FB633D" w:rsidRPr="00D93E62" w:rsidRDefault="00FB633D" w:rsidP="00684AB9">
      <w:pPr>
        <w:numPr>
          <w:ilvl w:val="0"/>
          <w:numId w:val="1"/>
        </w:numPr>
        <w:tabs>
          <w:tab w:val="clear" w:pos="450"/>
          <w:tab w:val="left" w:pos="720"/>
        </w:tabs>
        <w:suppressAutoHyphens/>
        <w:spacing w:after="100"/>
        <w:ind w:left="360" w:hanging="360"/>
      </w:pPr>
      <w:r>
        <w:rPr>
          <w:u w:val="single"/>
        </w:rPr>
        <w:t>General Volatile Organic Compounds (VOC) Emissions or Organic Solvents (OS) Emissions</w:t>
      </w:r>
      <w:r w:rsidRPr="00D2637C">
        <w:t xml:space="preserve">.  </w:t>
      </w:r>
      <w:r>
        <w:t xml:space="preserve">The permittee shall allow no person to store, pump, handle, process, load, unload or use in any process or installation, volatile organic compounds or organic solvents without applying known and existing vapor emission control devices or systems deemed unnecessary and ordered by the Department.  </w:t>
      </w:r>
      <w:r w:rsidR="00E05086" w:rsidRPr="00E05086">
        <w:t>N</w:t>
      </w:r>
      <w:r w:rsidRPr="00E05086">
        <w:t>othing is deemed necessary and ordered at this time.</w:t>
      </w:r>
      <w:r>
        <w:t xml:space="preserve">  [Rule 62-296.320(1), F.A.C.]</w:t>
      </w:r>
    </w:p>
    <w:p w:rsidR="00C01B12" w:rsidRDefault="00C01B12" w:rsidP="00684AB9">
      <w:pPr>
        <w:numPr>
          <w:ilvl w:val="0"/>
          <w:numId w:val="1"/>
        </w:numPr>
        <w:tabs>
          <w:tab w:val="clear" w:pos="450"/>
          <w:tab w:val="left" w:pos="720"/>
        </w:tabs>
        <w:suppressAutoHyphens/>
        <w:spacing w:after="100"/>
        <w:ind w:left="360" w:hanging="360"/>
      </w:pPr>
      <w:r w:rsidRPr="00347297">
        <w:rPr>
          <w:u w:val="single"/>
        </w:rPr>
        <w:t>General Visible Emissions</w:t>
      </w:r>
      <w:r>
        <w:t>.</w:t>
      </w:r>
      <w:r w:rsidRPr="00D93E62">
        <w:t xml:space="preserve">  No person shall cause, let, permit, suffer or allow to be discharged into the atmosphere the emissions of air pollutants from any activity equal to or greater than 20% opacity.  </w:t>
      </w:r>
      <w:r w:rsidR="00EA1328">
        <w:t xml:space="preserve">EPA Method 9 is the method of compliance pursuant to Chapter 62-297, F.A.C.  </w:t>
      </w:r>
      <w:r w:rsidRPr="00D93E62">
        <w:t>This regulation does not impose a specific testing requirement.  [Rule 62-296.320(4</w:t>
      </w:r>
      <w:proofErr w:type="gramStart"/>
      <w:r>
        <w:t>)</w:t>
      </w:r>
      <w:r w:rsidR="00712E07">
        <w:t>(</w:t>
      </w:r>
      <w:proofErr w:type="gramEnd"/>
      <w:r w:rsidR="00712E07">
        <w:t>b)</w:t>
      </w:r>
      <w:r w:rsidRPr="00D93E62">
        <w:t>, F.A.C.]</w:t>
      </w:r>
    </w:p>
    <w:p w:rsidR="007E6793" w:rsidRDefault="007E6793" w:rsidP="00F57742">
      <w:pPr>
        <w:numPr>
          <w:ilvl w:val="0"/>
          <w:numId w:val="1"/>
        </w:numPr>
        <w:tabs>
          <w:tab w:val="clear" w:pos="450"/>
          <w:tab w:val="left" w:pos="720"/>
        </w:tabs>
        <w:suppressAutoHyphens/>
        <w:spacing w:after="120"/>
        <w:ind w:left="360" w:hanging="360"/>
      </w:pPr>
      <w:r w:rsidRPr="007E6793">
        <w:rPr>
          <w:u w:val="single"/>
        </w:rPr>
        <w:t>Unconfined Particulate Matter</w:t>
      </w:r>
      <w:r w:rsidRPr="001C62E4">
        <w:t>.</w:t>
      </w:r>
      <w:r w:rsidR="00533355" w:rsidRPr="001C62E4">
        <w:t xml:space="preserve">  No person shall cause, let, permit, suffer or allow the emissions of unconfined particulate matter from any activity, including vehicular movement; transportation of materials; construction; alteration; demolition or wrecking; or industrially related activities such as loading, unloading, storing or handling; without taking reasonable precautions to prevent such emissions.</w:t>
      </w:r>
      <w:r w:rsidRPr="007E6793">
        <w:t xml:space="preserve">  Reasonable precautions to prevent emissions of unconfined particulate matter at this facility include:</w:t>
      </w:r>
    </w:p>
    <w:p w:rsidR="0044533E" w:rsidRDefault="0044533E" w:rsidP="0044533E">
      <w:pPr>
        <w:autoSpaceDE w:val="0"/>
        <w:autoSpaceDN w:val="0"/>
        <w:adjustRightInd w:val="0"/>
        <w:spacing w:after="120"/>
        <w:ind w:firstLine="360"/>
      </w:pPr>
      <w:r>
        <w:rPr>
          <w:sz w:val="24"/>
          <w:szCs w:val="24"/>
        </w:rPr>
        <w:t>a.</w:t>
      </w:r>
      <w:r>
        <w:rPr>
          <w:sz w:val="24"/>
          <w:szCs w:val="24"/>
        </w:rPr>
        <w:tab/>
        <w:t>Application of chemicals or water to unpaved roads and unpaved yard areas</w:t>
      </w:r>
      <w:r w:rsidR="00F57742">
        <w:rPr>
          <w:sz w:val="24"/>
          <w:szCs w:val="24"/>
        </w:rPr>
        <w:t>;</w:t>
      </w:r>
    </w:p>
    <w:p w:rsidR="00444F07" w:rsidRPr="004E6FBC" w:rsidRDefault="0044533E" w:rsidP="0044533E">
      <w:pPr>
        <w:spacing w:after="120"/>
        <w:ind w:left="720" w:hanging="360"/>
      </w:pPr>
      <w:r>
        <w:t>b</w:t>
      </w:r>
      <w:r w:rsidR="00444F07" w:rsidRPr="004E6FBC">
        <w:t>.</w:t>
      </w:r>
      <w:r w:rsidR="00422749">
        <w:tab/>
      </w:r>
      <w:r w:rsidR="00F57742">
        <w:t>Paving and m</w:t>
      </w:r>
      <w:r w:rsidR="00444F07" w:rsidRPr="004E6FBC">
        <w:t xml:space="preserve">aintenance of </w:t>
      </w:r>
      <w:r w:rsidR="00F57742">
        <w:t>roads, parking areas and yards;</w:t>
      </w:r>
    </w:p>
    <w:p w:rsidR="00444F07" w:rsidRPr="004E6FBC" w:rsidRDefault="0044533E" w:rsidP="0044533E">
      <w:pPr>
        <w:spacing w:after="120"/>
        <w:ind w:left="360" w:right="-720"/>
      </w:pPr>
      <w:r>
        <w:t>c</w:t>
      </w:r>
      <w:r w:rsidR="00444F07" w:rsidRPr="004E6FBC">
        <w:t>.</w:t>
      </w:r>
      <w:r w:rsidR="00422749">
        <w:tab/>
      </w:r>
      <w:r w:rsidR="00444F07" w:rsidRPr="004E6FBC">
        <w:t>Regular mowing of</w:t>
      </w:r>
      <w:r w:rsidR="00712E07">
        <w:t xml:space="preserve"> grass and care of vegetation</w:t>
      </w:r>
      <w:r w:rsidRPr="0044533E">
        <w:rPr>
          <w:sz w:val="24"/>
          <w:szCs w:val="24"/>
        </w:rPr>
        <w:t xml:space="preserve"> </w:t>
      </w:r>
      <w:r>
        <w:rPr>
          <w:sz w:val="24"/>
          <w:szCs w:val="24"/>
        </w:rPr>
        <w:t>and landscaping or planting of vegetation</w:t>
      </w:r>
      <w:r w:rsidR="00712E07">
        <w:t>;</w:t>
      </w:r>
    </w:p>
    <w:p w:rsidR="00444F07" w:rsidRPr="004E6FBC" w:rsidRDefault="0044533E" w:rsidP="0044533E">
      <w:pPr>
        <w:spacing w:after="120"/>
        <w:ind w:left="360" w:right="-720"/>
      </w:pPr>
      <w:r>
        <w:t>d</w:t>
      </w:r>
      <w:r w:rsidR="00444F07" w:rsidRPr="004E6FBC">
        <w:t>.</w:t>
      </w:r>
      <w:r w:rsidR="00422749">
        <w:tab/>
      </w:r>
      <w:r w:rsidR="00444F07" w:rsidRPr="004E6FBC">
        <w:t>Limiting access to plant propert</w:t>
      </w:r>
      <w:r w:rsidR="00712E07">
        <w:t xml:space="preserve">y by unnecessary vehicles; </w:t>
      </w:r>
    </w:p>
    <w:p w:rsidR="00444F07" w:rsidRPr="004E6FBC" w:rsidRDefault="000665F6" w:rsidP="0044533E">
      <w:pPr>
        <w:spacing w:after="120"/>
        <w:ind w:left="360" w:right="-720"/>
      </w:pPr>
      <w:r>
        <w:t>e</w:t>
      </w:r>
      <w:r w:rsidR="00444F07" w:rsidRPr="004E6FBC">
        <w:t>.</w:t>
      </w:r>
      <w:r w:rsidR="00422749">
        <w:tab/>
      </w:r>
      <w:r w:rsidR="00444F07" w:rsidRPr="004E6FBC">
        <w:t>C</w:t>
      </w:r>
      <w:r w:rsidR="00444F07" w:rsidRPr="004E6FBC">
        <w:rPr>
          <w:color w:val="000000"/>
        </w:rPr>
        <w:t>overing and/or application of water or chemicals to the affected areas, as necessary</w:t>
      </w:r>
      <w:r>
        <w:rPr>
          <w:color w:val="000000"/>
        </w:rPr>
        <w:t>; and,</w:t>
      </w:r>
    </w:p>
    <w:p w:rsidR="000665F6" w:rsidRDefault="007E6793" w:rsidP="0044533E">
      <w:pPr>
        <w:tabs>
          <w:tab w:val="left" w:pos="360"/>
        </w:tabs>
        <w:spacing w:after="120"/>
        <w:ind w:left="360" w:hanging="360"/>
      </w:pPr>
      <w:r w:rsidRPr="004E6FBC">
        <w:tab/>
      </w:r>
      <w:r w:rsidR="000665F6">
        <w:t>f</w:t>
      </w:r>
      <w:r w:rsidR="000665F6" w:rsidRPr="004E6FBC">
        <w:t>.</w:t>
      </w:r>
      <w:r w:rsidR="000665F6">
        <w:tab/>
      </w:r>
      <w:r w:rsidR="000665F6" w:rsidRPr="004E6FBC">
        <w:t>Additional or alternative activities may be utilized to minimize unconfined particulate emissions</w:t>
      </w:r>
      <w:r w:rsidR="000665F6">
        <w:t>.</w:t>
      </w:r>
    </w:p>
    <w:p w:rsidR="00E87E61" w:rsidRPr="000A0495" w:rsidRDefault="00E87E61" w:rsidP="0044533E">
      <w:pPr>
        <w:tabs>
          <w:tab w:val="left" w:pos="360"/>
        </w:tabs>
        <w:spacing w:after="120"/>
        <w:ind w:left="360" w:hanging="360"/>
      </w:pPr>
      <w:r w:rsidRPr="004E6FBC">
        <w:t xml:space="preserve">[Rule 62-296.320(4)(c), F.A.C.; proposed by applicant in Title V air operation permit renewal application received </w:t>
      </w:r>
      <w:r w:rsidR="004E6FBC" w:rsidRPr="004E6FBC">
        <w:t>May 1</w:t>
      </w:r>
      <w:r w:rsidR="00411BA6">
        <w:t>6</w:t>
      </w:r>
      <w:r w:rsidR="004E6FBC" w:rsidRPr="004E6FBC">
        <w:t>, 20</w:t>
      </w:r>
      <w:r w:rsidR="00411BA6">
        <w:t>14</w:t>
      </w:r>
      <w:r w:rsidR="00BF5105">
        <w:t>;</w:t>
      </w:r>
      <w:r w:rsidR="00784D68" w:rsidRPr="004E6FBC">
        <w:t xml:space="preserve"> and, </w:t>
      </w:r>
      <w:r w:rsidR="00BF5105">
        <w:t xml:space="preserve">Permit No. </w:t>
      </w:r>
      <w:r w:rsidR="00784D68" w:rsidRPr="004E6FBC">
        <w:t>0010001-003-AC</w:t>
      </w:r>
      <w:r w:rsidRPr="004E6FBC">
        <w:t>.]</w:t>
      </w:r>
    </w:p>
    <w:p w:rsidR="003D1146" w:rsidRDefault="00C01B12" w:rsidP="00BF5105">
      <w:pPr>
        <w:spacing w:after="120"/>
        <w:ind w:left="360" w:hanging="360"/>
      </w:pPr>
      <w:r>
        <w:rPr>
          <w:b/>
          <w:u w:val="single"/>
        </w:rPr>
        <w:t>Annual Reports and Fees</w:t>
      </w:r>
    </w:p>
    <w:p w:rsidR="00C01B12" w:rsidRPr="00D93E62" w:rsidRDefault="002E7F87" w:rsidP="00C01B12">
      <w:pPr>
        <w:spacing w:after="100"/>
        <w:rPr>
          <w:b/>
          <w:u w:val="single"/>
        </w:rPr>
      </w:pPr>
      <w:r w:rsidRPr="003D1146">
        <w:t>See Appendix RR</w:t>
      </w:r>
      <w:r w:rsidR="003D1146" w:rsidRPr="003D1146">
        <w:t xml:space="preserve">, Facility-wide Reporting </w:t>
      </w:r>
      <w:r w:rsidR="004642C4" w:rsidRPr="003D1146">
        <w:t>Requirements</w:t>
      </w:r>
      <w:r w:rsidR="003D1146">
        <w:t xml:space="preserve"> for additional details.</w:t>
      </w:r>
    </w:p>
    <w:p w:rsidR="00C01B12" w:rsidRDefault="00C01B12" w:rsidP="00684AB9">
      <w:pPr>
        <w:numPr>
          <w:ilvl w:val="0"/>
          <w:numId w:val="1"/>
        </w:numPr>
        <w:tabs>
          <w:tab w:val="clear" w:pos="450"/>
          <w:tab w:val="left" w:pos="720"/>
        </w:tabs>
        <w:suppressAutoHyphens/>
        <w:spacing w:after="100"/>
        <w:ind w:left="360" w:hanging="360"/>
      </w:pPr>
      <w:r w:rsidRPr="00347297">
        <w:rPr>
          <w:u w:val="single"/>
        </w:rPr>
        <w:t>Annual Operating Report</w:t>
      </w:r>
      <w:r>
        <w:t>.</w:t>
      </w:r>
      <w:r w:rsidRPr="00D93E62">
        <w:t xml:space="preserve">  The permittee shall submit an annual report that summarizes the actual operating rates and emissions from this facility.  Annual operating reports shall be submitted to the Compliance Authority by </w:t>
      </w:r>
      <w:r w:rsidR="00132DB1">
        <w:t>April</w:t>
      </w:r>
      <w:r w:rsidRPr="00D93E62">
        <w:t xml:space="preserve"> 1</w:t>
      </w:r>
      <w:r w:rsidRPr="00132DB1">
        <w:rPr>
          <w:vertAlign w:val="superscript"/>
        </w:rPr>
        <w:t>st</w:t>
      </w:r>
      <w:r w:rsidRPr="00D93E62">
        <w:t xml:space="preserve"> of each year.  [Rule 62-210.370(3), F.A.C.]</w:t>
      </w:r>
    </w:p>
    <w:p w:rsidR="00411BA6" w:rsidRDefault="00411BA6" w:rsidP="00411BA6">
      <w:pPr>
        <w:numPr>
          <w:ilvl w:val="0"/>
          <w:numId w:val="1"/>
        </w:numPr>
        <w:tabs>
          <w:tab w:val="clear" w:pos="450"/>
          <w:tab w:val="left" w:pos="360"/>
          <w:tab w:val="left" w:pos="720"/>
          <w:tab w:val="left" w:pos="1080"/>
          <w:tab w:val="left" w:pos="1440"/>
        </w:tabs>
        <w:suppressAutoHyphens/>
        <w:spacing w:after="100"/>
        <w:ind w:left="360" w:hanging="360"/>
      </w:pPr>
      <w:r w:rsidRPr="00BF788C">
        <w:rPr>
          <w:bCs/>
          <w:u w:val="single"/>
        </w:rPr>
        <w:t>Electronic Annual Operating Report and Title V Annual Emissions Fees</w:t>
      </w:r>
      <w:r w:rsidRPr="00BF788C">
        <w:rPr>
          <w:bCs/>
        </w:rPr>
        <w:t>.</w:t>
      </w:r>
      <w:r>
        <w:rPr>
          <w:bCs/>
        </w:rPr>
        <w:t xml:space="preserve">  </w:t>
      </w:r>
      <w:r w:rsidRPr="00BF788C">
        <w:rPr>
          <w:bCs/>
        </w:rPr>
        <w:t>The information required by the Annual Operating Report for Air Pollutant Emitting Facility [Including Title V Source Emissions Fee Calculation] (DEP Form No. 62-210.900(5)) shall be submitted by April 1 of each year, for the previous calendar year, to the Department of Environmental Protection</w:t>
      </w:r>
      <w:r>
        <w:rPr>
          <w:bCs/>
        </w:rPr>
        <w:t>’s</w:t>
      </w:r>
      <w:r w:rsidRPr="00BF788C">
        <w:rPr>
          <w:bCs/>
        </w:rPr>
        <w:t xml:space="preserve"> Division of Air Resource Management. </w:t>
      </w:r>
      <w:r>
        <w:rPr>
          <w:bCs/>
        </w:rPr>
        <w:t xml:space="preserve"> </w:t>
      </w:r>
      <w:r w:rsidRPr="00BF788C">
        <w:rPr>
          <w:bCs/>
        </w:rPr>
        <w:t xml:space="preserve">Each Title V source shall submit the annual operating report using the DEP’s Electronic Annual Operating Report (EAOR) software, unless the Title V source claims a technical or financial hardship by submitting DEP Form </w:t>
      </w:r>
      <w:r w:rsidRPr="00BF788C">
        <w:rPr>
          <w:bCs/>
        </w:rPr>
        <w:lastRenderedPageBreak/>
        <w:t xml:space="preserve">No. 62-210.900(5) to the DEP Division of Air Resource Management instead of using the reporting software. Emissions shall be computed in accordance with the provisions of subsection 62-210.370(2), F.A.C. </w:t>
      </w:r>
      <w:r>
        <w:rPr>
          <w:bCs/>
        </w:rPr>
        <w:t xml:space="preserve"> </w:t>
      </w:r>
      <w:r w:rsidRPr="00BF788C">
        <w:rPr>
          <w:bCs/>
        </w:rPr>
        <w:t xml:space="preserve">Each Title V source must pay between January 15 and April 1 of each year an annual emissions fee in an amount determined as set forth in subsection 62-213.205(1), F.A.C. </w:t>
      </w:r>
      <w:r>
        <w:rPr>
          <w:bCs/>
        </w:rPr>
        <w:t xml:space="preserve"> </w:t>
      </w:r>
      <w:r w:rsidRPr="00BF788C">
        <w:rPr>
          <w:bCs/>
        </w:rPr>
        <w:t xml:space="preserve">The annual fee shall only apply to those regulated pollutants, except carbon monoxide and greenhouse gases, for which an allowable numeric emission-limiting standard is specified in the source’s most recent construction permit or operation permit. </w:t>
      </w:r>
      <w:r>
        <w:rPr>
          <w:bCs/>
        </w:rPr>
        <w:t xml:space="preserve"> </w:t>
      </w:r>
      <w:r w:rsidRPr="00BF788C">
        <w:rPr>
          <w:bCs/>
        </w:rPr>
        <w:t>Upon completing the required EAOR entries, the EAOR Title V Fee Invoice can be printed by the source showing which of the reported emissions are subject to the fee and the total Title V Annual Emissions Fee that is due.</w:t>
      </w:r>
      <w:r>
        <w:rPr>
          <w:bCs/>
        </w:rPr>
        <w:t xml:space="preserve">  </w:t>
      </w:r>
      <w:r w:rsidRPr="00BF788C">
        <w:rPr>
          <w:bCs/>
        </w:rPr>
        <w:t>The submission of the annual Title V emissions fee payment is also due (postmarked) by April 1</w:t>
      </w:r>
      <w:r w:rsidRPr="00BF788C">
        <w:rPr>
          <w:bCs/>
          <w:vertAlign w:val="superscript"/>
        </w:rPr>
        <w:t>st</w:t>
      </w:r>
      <w:r w:rsidRPr="00BF788C">
        <w:rPr>
          <w:bCs/>
        </w:rPr>
        <w:t xml:space="preserve"> of each year.</w:t>
      </w:r>
      <w:r>
        <w:rPr>
          <w:bCs/>
        </w:rPr>
        <w:t xml:space="preserve">  </w:t>
      </w:r>
      <w:r w:rsidRPr="00BF788C">
        <w:rPr>
          <w:bCs/>
        </w:rPr>
        <w:t xml:space="preserve">A copy of the system-generated EAOR Title V </w:t>
      </w:r>
      <w:r>
        <w:rPr>
          <w:bCs/>
        </w:rPr>
        <w:t xml:space="preserve">Annual </w:t>
      </w:r>
      <w:r w:rsidRPr="00BF788C">
        <w:rPr>
          <w:bCs/>
        </w:rPr>
        <w:t>Emissions Fee Invoice and the indicated total fee shall be submitted to:</w:t>
      </w:r>
      <w:r>
        <w:rPr>
          <w:bCs/>
        </w:rPr>
        <w:t xml:space="preserve">  </w:t>
      </w:r>
      <w:r w:rsidRPr="00BF788C">
        <w:rPr>
          <w:b/>
          <w:bCs/>
        </w:rPr>
        <w:t>Major Air Pollution Source Annual Emissions Fee, P.O. Box 3070, Tallahassee, Florida  32315-3070.</w:t>
      </w:r>
      <w:r>
        <w:rPr>
          <w:bCs/>
        </w:rPr>
        <w:t xml:space="preserve"> </w:t>
      </w:r>
      <w:r w:rsidRPr="00BF788C">
        <w:rPr>
          <w:bCs/>
        </w:rPr>
        <w:t xml:space="preserve"> Additional information is available by accessing the Title V Annual Emissions Fee On-line Information Center at the following Internet web site:</w:t>
      </w:r>
      <w:r>
        <w:rPr>
          <w:bCs/>
        </w:rPr>
        <w:t xml:space="preserve"> </w:t>
      </w:r>
      <w:r w:rsidRPr="00BF788C">
        <w:rPr>
          <w:bCs/>
        </w:rPr>
        <w:t xml:space="preserve"> </w:t>
      </w:r>
      <w:hyperlink r:id="rId26" w:history="1">
        <w:r w:rsidRPr="00BF788C">
          <w:rPr>
            <w:rStyle w:val="Hyperlink"/>
            <w:bCs/>
          </w:rPr>
          <w:t>http://www.dep.state.fl.us/air/emission/tvfee.htm</w:t>
        </w:r>
      </w:hyperlink>
      <w:r w:rsidRPr="00BF788C">
        <w:rPr>
          <w:bCs/>
        </w:rPr>
        <w:t>.</w:t>
      </w:r>
      <w:r>
        <w:rPr>
          <w:bCs/>
        </w:rPr>
        <w:t xml:space="preserve"> </w:t>
      </w:r>
      <w:r w:rsidRPr="00BF788C">
        <w:rPr>
          <w:bCs/>
        </w:rPr>
        <w:t xml:space="preserve"> [Rules 62-210.370(3), 62-210.900 &amp; 62-213.205, F.A.C.; and</w:t>
      </w:r>
      <w:r>
        <w:rPr>
          <w:bCs/>
        </w:rPr>
        <w:t>,</w:t>
      </w:r>
      <w:r w:rsidRPr="00BF788C">
        <w:rPr>
          <w:bCs/>
        </w:rPr>
        <w:t xml:space="preserve"> §403.0872(11), Florida Statutes (2013)]</w:t>
      </w:r>
    </w:p>
    <w:p w:rsidR="00411BA6" w:rsidRPr="00BF788C" w:rsidRDefault="00411BA6" w:rsidP="00411BA6">
      <w:pPr>
        <w:tabs>
          <w:tab w:val="left" w:pos="360"/>
          <w:tab w:val="left" w:pos="720"/>
          <w:tab w:val="left" w:pos="1080"/>
          <w:tab w:val="left" w:pos="1440"/>
        </w:tabs>
        <w:suppressAutoHyphens/>
        <w:spacing w:after="100"/>
        <w:ind w:left="360"/>
        <w:rPr>
          <w:bCs/>
          <w:i/>
          <w:iCs/>
        </w:rPr>
      </w:pPr>
      <w:r w:rsidRPr="00BF788C">
        <w:rPr>
          <w:bCs/>
          <w:i/>
          <w:iCs/>
        </w:rPr>
        <w:t>{Permitting Note:  Resources to help you complete your AOR are available on the electronic AOR (EAOR) website at:</w:t>
      </w:r>
      <w:r>
        <w:rPr>
          <w:bCs/>
          <w:i/>
          <w:iCs/>
        </w:rPr>
        <w:t xml:space="preserve"> </w:t>
      </w:r>
      <w:r w:rsidRPr="00BF788C">
        <w:rPr>
          <w:bCs/>
          <w:i/>
          <w:iCs/>
        </w:rPr>
        <w:t xml:space="preserve"> </w:t>
      </w:r>
      <w:hyperlink r:id="rId27" w:history="1">
        <w:r w:rsidRPr="00BF788C">
          <w:rPr>
            <w:rStyle w:val="Hyperlink"/>
            <w:bCs/>
            <w:i/>
            <w:iCs/>
          </w:rPr>
          <w:t>http://www.dep.state.fl.us/air/emission/eaor</w:t>
        </w:r>
      </w:hyperlink>
      <w:r>
        <w:rPr>
          <w:bCs/>
          <w:i/>
          <w:iCs/>
        </w:rPr>
        <w:t xml:space="preserve">.  </w:t>
      </w:r>
      <w:r w:rsidRPr="00BF788C">
        <w:rPr>
          <w:bCs/>
          <w:i/>
          <w:iCs/>
        </w:rPr>
        <w:t xml:space="preserve">If you have questions or need assistance after reviewing the information posted on the EAOR website, please contact the Department by phone at (850) 717-9000 or email at </w:t>
      </w:r>
      <w:hyperlink r:id="rId28" w:history="1">
        <w:r w:rsidRPr="00BF788C">
          <w:rPr>
            <w:rStyle w:val="Hyperlink"/>
            <w:bCs/>
            <w:i/>
            <w:iCs/>
          </w:rPr>
          <w:t>eaor@dep.state.fl.us</w:t>
        </w:r>
      </w:hyperlink>
      <w:r w:rsidRPr="00BF788C">
        <w:rPr>
          <w:bCs/>
          <w:i/>
          <w:iCs/>
        </w:rPr>
        <w:t>.}</w:t>
      </w:r>
    </w:p>
    <w:p w:rsidR="00C01B12" w:rsidRPr="002405F4" w:rsidRDefault="00411BA6" w:rsidP="00411BA6">
      <w:pPr>
        <w:tabs>
          <w:tab w:val="left" w:pos="720"/>
        </w:tabs>
        <w:suppressAutoHyphens/>
        <w:spacing w:after="100"/>
      </w:pPr>
      <w:r w:rsidRPr="00BF788C">
        <w:rPr>
          <w:bCs/>
          <w:i/>
          <w:iCs/>
        </w:rPr>
        <w:t xml:space="preserve">{Permitting Note:  The Title V Annual Emissions Fee form (DEP Form No. 62-213.900(1)) has been repealed. </w:t>
      </w:r>
      <w:r>
        <w:rPr>
          <w:bCs/>
          <w:i/>
          <w:iCs/>
        </w:rPr>
        <w:t xml:space="preserve"> </w:t>
      </w:r>
      <w:r w:rsidRPr="00BF788C">
        <w:rPr>
          <w:b/>
          <w:bCs/>
          <w:i/>
          <w:iCs/>
        </w:rPr>
        <w:t>A separate Annual Emissions Fee form is no longer required to be submitted by March 1st each year.</w:t>
      </w:r>
      <w:r w:rsidRPr="00BF788C">
        <w:rPr>
          <w:bCs/>
          <w:i/>
          <w:iCs/>
        </w:rPr>
        <w:t>}</w:t>
      </w:r>
    </w:p>
    <w:p w:rsidR="002405F4" w:rsidRPr="00B47D51" w:rsidRDefault="00085EC1" w:rsidP="00684AB9">
      <w:pPr>
        <w:numPr>
          <w:ilvl w:val="0"/>
          <w:numId w:val="1"/>
        </w:numPr>
        <w:tabs>
          <w:tab w:val="clear" w:pos="450"/>
          <w:tab w:val="left" w:pos="720"/>
        </w:tabs>
        <w:suppressAutoHyphens/>
        <w:spacing w:after="100"/>
        <w:ind w:left="360" w:hanging="360"/>
      </w:pPr>
      <w:r w:rsidRPr="0078478E">
        <w:rPr>
          <w:szCs w:val="16"/>
          <w:u w:val="single"/>
        </w:rPr>
        <w:t>Annual Statement of Compliance</w:t>
      </w:r>
      <w:r w:rsidRPr="0078478E">
        <w:rPr>
          <w:szCs w:val="16"/>
        </w:rPr>
        <w:t>.</w:t>
      </w:r>
      <w:r w:rsidR="002E7F87">
        <w:rPr>
          <w:szCs w:val="16"/>
        </w:rPr>
        <w:t xml:space="preserve">  </w:t>
      </w:r>
      <w:r w:rsidR="002E7F87" w:rsidRPr="00D93E62">
        <w:t>The permittee shall submit an annual</w:t>
      </w:r>
      <w:r w:rsidR="002E7F87">
        <w:t xml:space="preserve"> statement of compliance to the compliance authority at the address shown on the cover of this permit </w:t>
      </w:r>
      <w:r w:rsidR="002E7F87" w:rsidRPr="0078478E">
        <w:rPr>
          <w:szCs w:val="16"/>
        </w:rPr>
        <w:t>within 60 days after the end of each calendar year during which the Title V permit was effective</w:t>
      </w:r>
      <w:r w:rsidR="002E7F87">
        <w:rPr>
          <w:szCs w:val="16"/>
        </w:rPr>
        <w:t>.</w:t>
      </w:r>
      <w:r w:rsidR="002E7F87">
        <w:t xml:space="preserve">  </w:t>
      </w:r>
      <w:r w:rsidR="002E7F87" w:rsidRPr="0078478E">
        <w:t>[Rules 62-213.440(3</w:t>
      </w:r>
      <w:proofErr w:type="gramStart"/>
      <w:r w:rsidR="002E7F87" w:rsidRPr="0078478E">
        <w:t>)(</w:t>
      </w:r>
      <w:proofErr w:type="gramEnd"/>
      <w:r w:rsidR="002E7F87" w:rsidRPr="0078478E">
        <w:t xml:space="preserve">a)2. &amp; 3. </w:t>
      </w:r>
      <w:proofErr w:type="gramStart"/>
      <w:r w:rsidR="002E7F87" w:rsidRPr="0078478E">
        <w:t>and</w:t>
      </w:r>
      <w:proofErr w:type="gramEnd"/>
      <w:r w:rsidR="002E7F87" w:rsidRPr="0078478E">
        <w:t xml:space="preserve"> (b), F.A.C.]</w:t>
      </w:r>
    </w:p>
    <w:p w:rsidR="002C3B1E" w:rsidRDefault="002C3B1E" w:rsidP="002C3B1E">
      <w:pPr>
        <w:tabs>
          <w:tab w:val="left" w:pos="720"/>
        </w:tabs>
        <w:ind w:left="360" w:hanging="360"/>
      </w:pPr>
      <w:r>
        <w:rPr>
          <w:b/>
          <w:bCs/>
        </w:rPr>
        <w:t>FW9.</w:t>
      </w:r>
      <w:r>
        <w:t xml:space="preserve"> </w:t>
      </w:r>
      <w:r w:rsidR="00422749">
        <w:tab/>
      </w:r>
      <w:r>
        <w:rPr>
          <w:u w:val="single"/>
        </w:rPr>
        <w:t>Prevention of Accidental Releases (Section 112(r) of CAA)</w:t>
      </w:r>
      <w:r>
        <w:t>.  If and when the facility becomes subject to 112(r), the permittee shall:</w:t>
      </w:r>
    </w:p>
    <w:p w:rsidR="002C3B1E" w:rsidRDefault="002C3B1E" w:rsidP="002C3B1E">
      <w:pPr>
        <w:ind w:left="720" w:hanging="360"/>
      </w:pPr>
      <w:r>
        <w:t>a.</w:t>
      </w:r>
      <w:r>
        <w:tab/>
      </w:r>
      <w:r w:rsidR="00D91BE5">
        <w:t>Submit its Risk Management Plan (RMP) to the Chemical Emergency Preparedness and Prevention Office (CEPPO) RMP Reporting Center.  Any Risk Management Plans, original submittals, revisions or updates to submittals, should be sent to:  RMP Reporting Center, Post Office Box 10162, Fairfax, VA  22038, Telephone:  (703) 227-7650.</w:t>
      </w:r>
    </w:p>
    <w:p w:rsidR="002C3B1E" w:rsidRDefault="002C3B1E" w:rsidP="002C3B1E">
      <w:pPr>
        <w:ind w:left="720" w:hanging="360"/>
      </w:pPr>
      <w:r>
        <w:t>b.</w:t>
      </w:r>
      <w:r>
        <w:tab/>
        <w:t>Submit to the permitting authority Title V certification forms or a compliance schedule in accordance with Rule 62-213.440(2), F.A.C.</w:t>
      </w:r>
    </w:p>
    <w:p w:rsidR="002C3B1E" w:rsidRDefault="002C3B1E" w:rsidP="002C3B1E">
      <w:pPr>
        <w:tabs>
          <w:tab w:val="left" w:pos="360"/>
          <w:tab w:val="left" w:pos="720"/>
          <w:tab w:val="left" w:pos="1080"/>
          <w:tab w:val="left" w:pos="1440"/>
        </w:tabs>
        <w:suppressAutoHyphens/>
        <w:spacing w:after="100"/>
        <w:rPr>
          <w:b/>
        </w:rPr>
      </w:pPr>
      <w:r>
        <w:tab/>
        <w:t>[40 CFR 68]</w:t>
      </w:r>
    </w:p>
    <w:p w:rsidR="00F7570D" w:rsidRPr="00F7570D" w:rsidRDefault="00F7570D" w:rsidP="00F7570D">
      <w:pPr>
        <w:spacing w:after="120"/>
        <w:ind w:left="360" w:hanging="360"/>
        <w:rPr>
          <w:b/>
          <w:u w:val="single"/>
        </w:rPr>
      </w:pPr>
      <w:r w:rsidRPr="00F7570D">
        <w:rPr>
          <w:b/>
          <w:u w:val="single"/>
        </w:rPr>
        <w:t>Other Requirements</w:t>
      </w:r>
    </w:p>
    <w:p w:rsidR="00E03080" w:rsidRPr="004C60A9" w:rsidRDefault="00E03080" w:rsidP="00103E1B">
      <w:pPr>
        <w:tabs>
          <w:tab w:val="left" w:pos="720"/>
        </w:tabs>
        <w:spacing w:after="120"/>
        <w:ind w:left="360" w:hanging="360"/>
      </w:pPr>
      <w:r w:rsidRPr="002C4C7D">
        <w:rPr>
          <w:b/>
        </w:rPr>
        <w:t>FW</w:t>
      </w:r>
      <w:r w:rsidR="000F4615">
        <w:rPr>
          <w:b/>
        </w:rPr>
        <w:t>10</w:t>
      </w:r>
      <w:r>
        <w:t>.</w:t>
      </w:r>
      <w:bookmarkStart w:id="3" w:name="OLE_LINK9"/>
      <w:bookmarkStart w:id="4" w:name="OLE_LINK10"/>
      <w:r w:rsidR="00103E1B" w:rsidRPr="004C60A9">
        <w:tab/>
      </w:r>
      <w:r w:rsidR="00103E1B" w:rsidRPr="00D03D1E">
        <w:rPr>
          <w:u w:val="single"/>
        </w:rPr>
        <w:t xml:space="preserve">Facility-Wide Annual </w:t>
      </w:r>
      <w:r w:rsidR="005E1ED3" w:rsidRPr="00D03D1E">
        <w:rPr>
          <w:u w:val="single"/>
        </w:rPr>
        <w:t>NO</w:t>
      </w:r>
      <w:r w:rsidR="005E1ED3" w:rsidRPr="00D03D1E">
        <w:rPr>
          <w:u w:val="single"/>
          <w:vertAlign w:val="subscript"/>
        </w:rPr>
        <w:t>X</w:t>
      </w:r>
      <w:r w:rsidR="005E1ED3" w:rsidRPr="00D03D1E">
        <w:rPr>
          <w:u w:val="single"/>
        </w:rPr>
        <w:t xml:space="preserve"> </w:t>
      </w:r>
      <w:r w:rsidR="00103E1B" w:rsidRPr="00D03D1E">
        <w:rPr>
          <w:u w:val="single"/>
        </w:rPr>
        <w:t>Emission Cap</w:t>
      </w:r>
      <w:r w:rsidR="00D03D1E">
        <w:t xml:space="preserve">. </w:t>
      </w:r>
      <w:r w:rsidR="00103E1B" w:rsidRPr="004C60A9">
        <w:t xml:space="preserve"> </w:t>
      </w:r>
      <w:r w:rsidR="005E1ED3" w:rsidRPr="001D697B">
        <w:t>NO</w:t>
      </w:r>
      <w:r w:rsidR="005E1ED3" w:rsidRPr="001D697B">
        <w:rPr>
          <w:vertAlign w:val="subscript"/>
        </w:rPr>
        <w:t>X</w:t>
      </w:r>
      <w:r w:rsidR="005E1ED3">
        <w:t xml:space="preserve"> </w:t>
      </w:r>
      <w:r w:rsidR="00103E1B" w:rsidRPr="004C60A9">
        <w:t>emissions shall not exceed 185.3 tons per year for any calendar year for all emissions units regulated by this air construction permit (EU 002, 003, 005 and 007). The backup steam boilers may operate individually or in combination provided NO</w:t>
      </w:r>
      <w:r w:rsidR="00103E1B" w:rsidRPr="004C60A9">
        <w:rPr>
          <w:sz w:val="14"/>
          <w:szCs w:val="14"/>
        </w:rPr>
        <w:t xml:space="preserve">X </w:t>
      </w:r>
      <w:r w:rsidR="00103E1B" w:rsidRPr="004C60A9">
        <w:t xml:space="preserve">emissions from all emissions units regulated by this permit comply with this facility-wide </w:t>
      </w:r>
      <w:r w:rsidR="005E1ED3" w:rsidRPr="005E1ED3">
        <w:t>NO</w:t>
      </w:r>
      <w:r w:rsidR="005E1ED3" w:rsidRPr="005E1ED3">
        <w:rPr>
          <w:vertAlign w:val="subscript"/>
        </w:rPr>
        <w:t>X</w:t>
      </w:r>
      <w:r w:rsidR="005E1ED3">
        <w:rPr>
          <w:sz w:val="14"/>
          <w:szCs w:val="14"/>
        </w:rPr>
        <w:t xml:space="preserve"> </w:t>
      </w:r>
      <w:r w:rsidR="00103E1B" w:rsidRPr="004C60A9">
        <w:t>emissions cap.</w:t>
      </w:r>
      <w:r w:rsidR="005E1ED3">
        <w:t xml:space="preserve"> </w:t>
      </w:r>
      <w:r w:rsidR="00103E1B" w:rsidRPr="004C60A9">
        <w:t xml:space="preserve"> [PSD avoidance pursuant to 62-212.400(12), F.A.C.</w:t>
      </w:r>
      <w:r w:rsidR="006566AA" w:rsidRPr="004C60A9">
        <w:t xml:space="preserve">, and </w:t>
      </w:r>
      <w:r w:rsidR="0070109F" w:rsidRPr="004C60A9">
        <w:t xml:space="preserve">Permit No. </w:t>
      </w:r>
      <w:r w:rsidR="006566AA" w:rsidRPr="004C60A9">
        <w:t>0010001-011</w:t>
      </w:r>
      <w:r w:rsidR="007015D7" w:rsidRPr="004C60A9">
        <w:t>-AC</w:t>
      </w:r>
      <w:r w:rsidR="006566AA" w:rsidRPr="004C60A9">
        <w:t>/PSD-FL-181B</w:t>
      </w:r>
      <w:r w:rsidRPr="004C60A9">
        <w:t>]</w:t>
      </w:r>
      <w:bookmarkEnd w:id="3"/>
      <w:bookmarkEnd w:id="4"/>
    </w:p>
    <w:p w:rsidR="00103E1B" w:rsidRPr="004C60A9" w:rsidRDefault="002C4C7D" w:rsidP="00D974A0">
      <w:pPr>
        <w:tabs>
          <w:tab w:val="left" w:pos="720"/>
        </w:tabs>
        <w:ind w:left="360" w:hanging="360"/>
      </w:pPr>
      <w:r w:rsidRPr="00B14CC2">
        <w:rPr>
          <w:b/>
        </w:rPr>
        <w:t>FW1</w:t>
      </w:r>
      <w:r w:rsidR="000F4615" w:rsidRPr="00B14CC2">
        <w:rPr>
          <w:b/>
        </w:rPr>
        <w:t>1</w:t>
      </w:r>
      <w:r w:rsidR="004C60A9">
        <w:rPr>
          <w:b/>
        </w:rPr>
        <w:t>.</w:t>
      </w:r>
      <w:r w:rsidR="00103E1B" w:rsidRPr="004C60A9">
        <w:rPr>
          <w:b/>
        </w:rPr>
        <w:tab/>
      </w:r>
      <w:r w:rsidR="00103E1B" w:rsidRPr="00D03D1E">
        <w:rPr>
          <w:u w:val="single"/>
        </w:rPr>
        <w:t>Annual Facility-wide NOx Emissions Report</w:t>
      </w:r>
      <w:r w:rsidR="00D03D1E">
        <w:t xml:space="preserve">. </w:t>
      </w:r>
      <w:r w:rsidR="00103E1B" w:rsidRPr="004C60A9">
        <w:t xml:space="preserve"> </w:t>
      </w:r>
      <w:r w:rsidR="00103E1B" w:rsidRPr="004C60A9">
        <w:rPr>
          <w:b/>
          <w:bCs/>
          <w:i/>
          <w:iCs/>
        </w:rPr>
        <w:t>By April 1</w:t>
      </w:r>
      <w:r w:rsidR="00103E1B" w:rsidRPr="004C60A9">
        <w:rPr>
          <w:b/>
          <w:bCs/>
          <w:i/>
          <w:iCs/>
          <w:vertAlign w:val="superscript"/>
        </w:rPr>
        <w:t>st</w:t>
      </w:r>
      <w:r w:rsidR="00103E1B" w:rsidRPr="004C60A9">
        <w:rPr>
          <w:b/>
          <w:bCs/>
          <w:i/>
          <w:iCs/>
        </w:rPr>
        <w:t xml:space="preserve"> of each year</w:t>
      </w:r>
      <w:r w:rsidR="00103E1B" w:rsidRPr="004C60A9">
        <w:t xml:space="preserve">, the permittee shall report the facility-wide annual NOx emissions along with the Annual Operating Report. </w:t>
      </w:r>
      <w:r w:rsidR="00D03D1E">
        <w:t xml:space="preserve"> </w:t>
      </w:r>
      <w:r w:rsidR="00103E1B" w:rsidRPr="004C60A9">
        <w:t xml:space="preserve">To demonstrate compliance with the facility-wide annual NOx emissions cap, the permittee shall calculate and record annual emissions as follows: </w:t>
      </w:r>
    </w:p>
    <w:p w:rsidR="00103E1B" w:rsidRPr="004C60A9" w:rsidRDefault="00103E1B" w:rsidP="005E1ED3">
      <w:pPr>
        <w:pStyle w:val="Default"/>
        <w:tabs>
          <w:tab w:val="left" w:pos="360"/>
          <w:tab w:val="left" w:pos="720"/>
        </w:tabs>
        <w:ind w:left="720" w:hanging="360"/>
        <w:rPr>
          <w:sz w:val="22"/>
          <w:szCs w:val="22"/>
        </w:rPr>
      </w:pPr>
      <w:r w:rsidRPr="004C60A9">
        <w:rPr>
          <w:sz w:val="22"/>
          <w:szCs w:val="22"/>
        </w:rPr>
        <w:t xml:space="preserve">a. </w:t>
      </w:r>
      <w:r w:rsidRPr="004C60A9">
        <w:rPr>
          <w:sz w:val="22"/>
          <w:szCs w:val="22"/>
        </w:rPr>
        <w:tab/>
        <w:t xml:space="preserve">Annual </w:t>
      </w:r>
      <w:r w:rsidR="00D03D1E" w:rsidRPr="00D03D1E">
        <w:rPr>
          <w:sz w:val="22"/>
          <w:szCs w:val="22"/>
        </w:rPr>
        <w:t>NO</w:t>
      </w:r>
      <w:r w:rsidR="00D03D1E" w:rsidRPr="00D03D1E">
        <w:rPr>
          <w:sz w:val="22"/>
          <w:szCs w:val="22"/>
          <w:vertAlign w:val="subscript"/>
        </w:rPr>
        <w:t>X</w:t>
      </w:r>
      <w:r w:rsidRPr="004C60A9">
        <w:rPr>
          <w:sz w:val="22"/>
          <w:szCs w:val="22"/>
        </w:rPr>
        <w:t xml:space="preserve"> emissions from the combined cycle combustion turbine and duct burner system shall be determined by data collected from the NOx CEMS.</w:t>
      </w:r>
    </w:p>
    <w:p w:rsidR="00103E1B" w:rsidRPr="004C60A9" w:rsidRDefault="00103E1B" w:rsidP="005E1ED3">
      <w:pPr>
        <w:pStyle w:val="Default"/>
        <w:ind w:left="720" w:hanging="360"/>
        <w:rPr>
          <w:sz w:val="22"/>
          <w:szCs w:val="22"/>
        </w:rPr>
      </w:pPr>
      <w:r w:rsidRPr="004C60A9">
        <w:rPr>
          <w:sz w:val="22"/>
          <w:szCs w:val="22"/>
        </w:rPr>
        <w:t xml:space="preserve">b. </w:t>
      </w:r>
      <w:r w:rsidRPr="004C60A9">
        <w:rPr>
          <w:sz w:val="22"/>
          <w:szCs w:val="22"/>
        </w:rPr>
        <w:tab/>
        <w:t xml:space="preserve">Annual </w:t>
      </w:r>
      <w:r w:rsidR="00D03D1E" w:rsidRPr="00D03D1E">
        <w:rPr>
          <w:sz w:val="22"/>
          <w:szCs w:val="22"/>
        </w:rPr>
        <w:t>NO</w:t>
      </w:r>
      <w:r w:rsidR="00D03D1E" w:rsidRPr="00D03D1E">
        <w:rPr>
          <w:sz w:val="22"/>
          <w:szCs w:val="22"/>
          <w:vertAlign w:val="subscript"/>
        </w:rPr>
        <w:t>X</w:t>
      </w:r>
      <w:r w:rsidR="00D03D1E">
        <w:rPr>
          <w:sz w:val="22"/>
          <w:szCs w:val="22"/>
        </w:rPr>
        <w:t xml:space="preserve"> </w:t>
      </w:r>
      <w:r w:rsidRPr="004C60A9">
        <w:rPr>
          <w:sz w:val="22"/>
          <w:szCs w:val="22"/>
        </w:rPr>
        <w:t xml:space="preserve">emissions from the backup steam boilers shall be determined based on the annual fuel consumption rate and either the following NOx emissions factors or more recent stack test data (at the option of the permittee). </w:t>
      </w:r>
    </w:p>
    <w:p w:rsidR="00103E1B" w:rsidRPr="004C60A9" w:rsidRDefault="00103E1B" w:rsidP="005E1ED3">
      <w:pPr>
        <w:pStyle w:val="Default"/>
        <w:numPr>
          <w:ilvl w:val="0"/>
          <w:numId w:val="8"/>
        </w:numPr>
        <w:tabs>
          <w:tab w:val="left" w:pos="540"/>
          <w:tab w:val="left" w:pos="1080"/>
        </w:tabs>
        <w:ind w:left="1080"/>
        <w:rPr>
          <w:sz w:val="22"/>
          <w:szCs w:val="22"/>
        </w:rPr>
      </w:pPr>
      <w:r w:rsidRPr="004C60A9">
        <w:rPr>
          <w:sz w:val="22"/>
          <w:szCs w:val="22"/>
        </w:rPr>
        <w:t xml:space="preserve">No. 4 Steam Boiler: 0.0745 lb NOx/MMBtu (gas) and 0.0815 lb NOx/MMBtu (oil), and </w:t>
      </w:r>
    </w:p>
    <w:p w:rsidR="00103E1B" w:rsidRPr="004C60A9" w:rsidRDefault="00103E1B" w:rsidP="005E1ED3">
      <w:pPr>
        <w:pStyle w:val="Default"/>
        <w:numPr>
          <w:ilvl w:val="0"/>
          <w:numId w:val="8"/>
        </w:numPr>
        <w:tabs>
          <w:tab w:val="left" w:pos="540"/>
          <w:tab w:val="left" w:pos="1080"/>
        </w:tabs>
        <w:ind w:left="1080"/>
        <w:rPr>
          <w:sz w:val="22"/>
          <w:szCs w:val="22"/>
        </w:rPr>
      </w:pPr>
      <w:r w:rsidRPr="004C60A9">
        <w:rPr>
          <w:sz w:val="22"/>
          <w:szCs w:val="22"/>
        </w:rPr>
        <w:lastRenderedPageBreak/>
        <w:t>No. 5 Steam Boiler: 0.110 lb NOx/MMBtu (gas) and 0.1070 lb NOx/MMBtu (oil).</w:t>
      </w:r>
    </w:p>
    <w:p w:rsidR="00103E1B" w:rsidRPr="004C60A9" w:rsidRDefault="00103E1B" w:rsidP="005E1ED3">
      <w:pPr>
        <w:pStyle w:val="Default"/>
        <w:ind w:left="720" w:hanging="360"/>
        <w:rPr>
          <w:sz w:val="22"/>
          <w:szCs w:val="22"/>
        </w:rPr>
      </w:pPr>
      <w:r w:rsidRPr="004C60A9">
        <w:rPr>
          <w:sz w:val="22"/>
          <w:szCs w:val="22"/>
        </w:rPr>
        <w:t xml:space="preserve">c. </w:t>
      </w:r>
      <w:r w:rsidRPr="004C60A9">
        <w:rPr>
          <w:sz w:val="22"/>
          <w:szCs w:val="22"/>
        </w:rPr>
        <w:tab/>
        <w:t xml:space="preserve">If the facility-wide annual </w:t>
      </w:r>
      <w:r w:rsidR="00D03D1E" w:rsidRPr="00D03D1E">
        <w:rPr>
          <w:sz w:val="22"/>
          <w:szCs w:val="22"/>
        </w:rPr>
        <w:t>NO</w:t>
      </w:r>
      <w:r w:rsidR="00D03D1E" w:rsidRPr="00D03D1E">
        <w:rPr>
          <w:sz w:val="22"/>
          <w:szCs w:val="22"/>
          <w:vertAlign w:val="subscript"/>
        </w:rPr>
        <w:t>X</w:t>
      </w:r>
      <w:r w:rsidR="00D03D1E">
        <w:rPr>
          <w:sz w:val="22"/>
          <w:szCs w:val="22"/>
        </w:rPr>
        <w:t xml:space="preserve"> </w:t>
      </w:r>
      <w:r w:rsidRPr="004C60A9">
        <w:rPr>
          <w:sz w:val="22"/>
          <w:szCs w:val="22"/>
        </w:rPr>
        <w:t xml:space="preserve">emissions exceed the </w:t>
      </w:r>
      <w:r w:rsidR="00D03D1E" w:rsidRPr="00D03D1E">
        <w:rPr>
          <w:sz w:val="22"/>
          <w:szCs w:val="22"/>
        </w:rPr>
        <w:t>NO</w:t>
      </w:r>
      <w:r w:rsidR="00D03D1E" w:rsidRPr="00D03D1E">
        <w:rPr>
          <w:sz w:val="22"/>
          <w:szCs w:val="22"/>
          <w:vertAlign w:val="subscript"/>
        </w:rPr>
        <w:t>X</w:t>
      </w:r>
      <w:r w:rsidR="00D03D1E">
        <w:rPr>
          <w:sz w:val="22"/>
          <w:szCs w:val="22"/>
        </w:rPr>
        <w:t xml:space="preserve"> </w:t>
      </w:r>
      <w:r w:rsidRPr="004C60A9">
        <w:rPr>
          <w:sz w:val="22"/>
          <w:szCs w:val="22"/>
        </w:rPr>
        <w:t>emissions cap, the permittee shall notify the Compliance Authority within three working days of discovery.</w:t>
      </w:r>
    </w:p>
    <w:p w:rsidR="00103E1B" w:rsidRPr="004C60A9" w:rsidRDefault="006E4234" w:rsidP="006E4234">
      <w:pPr>
        <w:tabs>
          <w:tab w:val="left" w:pos="360"/>
        </w:tabs>
        <w:spacing w:after="120"/>
        <w:ind w:left="360"/>
        <w:rPr>
          <w:strike/>
        </w:rPr>
      </w:pPr>
      <w:r w:rsidRPr="004C60A9">
        <w:t>[Permit No. 0010001-011-AC/PSD-FL-181B]</w:t>
      </w:r>
    </w:p>
    <w:p w:rsidR="00492433" w:rsidRDefault="00492433" w:rsidP="00D974A0">
      <w:pPr>
        <w:tabs>
          <w:tab w:val="left" w:pos="360"/>
          <w:tab w:val="left" w:pos="720"/>
        </w:tabs>
        <w:spacing w:after="120"/>
        <w:ind w:left="360" w:hanging="360"/>
        <w:rPr>
          <w:color w:val="000000"/>
        </w:rPr>
      </w:pPr>
      <w:r w:rsidRPr="00492433">
        <w:rPr>
          <w:b/>
        </w:rPr>
        <w:t>FW1</w:t>
      </w:r>
      <w:r w:rsidR="000F4615">
        <w:rPr>
          <w:b/>
        </w:rPr>
        <w:t>2</w:t>
      </w:r>
      <w:r w:rsidRPr="00492433">
        <w:rPr>
          <w:b/>
        </w:rPr>
        <w:t>.</w:t>
      </w:r>
      <w:r>
        <w:tab/>
      </w:r>
      <w:r>
        <w:rPr>
          <w:color w:val="000000"/>
          <w:u w:val="single"/>
        </w:rPr>
        <w:t>Modifications</w:t>
      </w:r>
      <w:r>
        <w:rPr>
          <w:color w:val="000000"/>
        </w:rPr>
        <w:t>. The permittee shall give written notification to the Department when there is any modification to this facility.  This notice shall be submitted sufficiently in advance of any critical date involved to allow sufficient time for review, discussion, and revision of plans, if necessary.  Such notice shall include, but not be limited to, information describing the precise nature of the change; modifications to any emission control system; production capacity of the facility before and after the change; and the anticipated completion date of the change.</w:t>
      </w:r>
      <w:r w:rsidR="00D26E43">
        <w:rPr>
          <w:color w:val="000000"/>
        </w:rPr>
        <w:t xml:space="preserve">  </w:t>
      </w:r>
      <w:r>
        <w:rPr>
          <w:color w:val="000000"/>
        </w:rPr>
        <w:t xml:space="preserve">[Chapters 62-210 </w:t>
      </w:r>
      <w:r w:rsidR="00F7570D">
        <w:rPr>
          <w:color w:val="000000"/>
        </w:rPr>
        <w:t>&amp;</w:t>
      </w:r>
      <w:r>
        <w:rPr>
          <w:color w:val="000000"/>
        </w:rPr>
        <w:t xml:space="preserve"> 62-212, F.A.C</w:t>
      </w:r>
      <w:r w:rsidR="004C60A9">
        <w:rPr>
          <w:color w:val="000000"/>
        </w:rPr>
        <w:t>.]</w:t>
      </w:r>
    </w:p>
    <w:p w:rsidR="008300AF" w:rsidRDefault="008300AF" w:rsidP="00D974A0">
      <w:pPr>
        <w:tabs>
          <w:tab w:val="left" w:pos="720"/>
        </w:tabs>
        <w:spacing w:after="120"/>
        <w:ind w:left="360" w:hanging="360"/>
        <w:rPr>
          <w:color w:val="000000"/>
        </w:rPr>
      </w:pPr>
      <w:r w:rsidRPr="00333FBA">
        <w:rPr>
          <w:b/>
          <w:color w:val="000000"/>
        </w:rPr>
        <w:t>FW1</w:t>
      </w:r>
      <w:r w:rsidR="000F4615">
        <w:rPr>
          <w:b/>
          <w:color w:val="000000"/>
        </w:rPr>
        <w:t>3</w:t>
      </w:r>
      <w:r>
        <w:rPr>
          <w:color w:val="000000"/>
        </w:rPr>
        <w:t>.</w:t>
      </w:r>
      <w:r w:rsidR="00422749">
        <w:rPr>
          <w:color w:val="000000"/>
        </w:rPr>
        <w:tab/>
      </w:r>
      <w:r w:rsidR="007649A6" w:rsidRPr="007649A6">
        <w:rPr>
          <w:color w:val="000000"/>
          <w:u w:val="single"/>
        </w:rPr>
        <w:t>Recordkeeping and Reporting</w:t>
      </w:r>
      <w:r w:rsidR="007649A6">
        <w:rPr>
          <w:color w:val="000000"/>
        </w:rPr>
        <w:t xml:space="preserve">.  </w:t>
      </w:r>
      <w:r>
        <w:rPr>
          <w:color w:val="000000"/>
        </w:rPr>
        <w:t>The permittee shall maintain the required fuel use records and</w:t>
      </w:r>
      <w:r w:rsidR="00333FBA">
        <w:rPr>
          <w:color w:val="000000"/>
        </w:rPr>
        <w:t xml:space="preserve"> include</w:t>
      </w:r>
      <w:r>
        <w:rPr>
          <w:color w:val="000000"/>
        </w:rPr>
        <w:t xml:space="preserve"> the total NO</w:t>
      </w:r>
      <w:r w:rsidRPr="007649A6">
        <w:rPr>
          <w:color w:val="000000"/>
          <w:vertAlign w:val="subscript"/>
        </w:rPr>
        <w:t>X</w:t>
      </w:r>
      <w:r>
        <w:rPr>
          <w:color w:val="000000"/>
        </w:rPr>
        <w:t xml:space="preserve"> emission calculation in each annual operating report</w:t>
      </w:r>
      <w:r w:rsidR="00333FBA">
        <w:rPr>
          <w:color w:val="000000"/>
        </w:rPr>
        <w:t>; and the records shall be retained for a five year period.  [Rule</w:t>
      </w:r>
      <w:r w:rsidR="00F7570D">
        <w:rPr>
          <w:color w:val="000000"/>
        </w:rPr>
        <w:t>s</w:t>
      </w:r>
      <w:r w:rsidR="00333FBA">
        <w:rPr>
          <w:color w:val="000000"/>
        </w:rPr>
        <w:t xml:space="preserve"> 62-212.400(</w:t>
      </w:r>
      <w:r w:rsidR="002F4998">
        <w:rPr>
          <w:color w:val="000000"/>
        </w:rPr>
        <w:t>1</w:t>
      </w:r>
      <w:r w:rsidR="00333FBA">
        <w:rPr>
          <w:color w:val="000000"/>
        </w:rPr>
        <w:t>2)</w:t>
      </w:r>
      <w:r w:rsidR="002F4998">
        <w:rPr>
          <w:color w:val="000000"/>
        </w:rPr>
        <w:t xml:space="preserve"> &amp;</w:t>
      </w:r>
      <w:r w:rsidR="00333FBA">
        <w:rPr>
          <w:color w:val="000000"/>
        </w:rPr>
        <w:t xml:space="preserve"> </w:t>
      </w:r>
      <w:r w:rsidR="002F4998">
        <w:rPr>
          <w:color w:val="000000"/>
        </w:rPr>
        <w:t xml:space="preserve">62-213.440, </w:t>
      </w:r>
      <w:r w:rsidR="00333FBA">
        <w:rPr>
          <w:color w:val="000000"/>
        </w:rPr>
        <w:t>F.A.C]</w:t>
      </w:r>
    </w:p>
    <w:p w:rsidR="000F082D" w:rsidRPr="004C60A9" w:rsidRDefault="000F082D" w:rsidP="000F082D">
      <w:pPr>
        <w:tabs>
          <w:tab w:val="left" w:pos="660"/>
        </w:tabs>
        <w:spacing w:after="120"/>
        <w:ind w:left="360" w:hanging="360"/>
      </w:pPr>
      <w:r w:rsidRPr="004C60A9">
        <w:rPr>
          <w:b/>
          <w:color w:val="000000"/>
        </w:rPr>
        <w:t>FW14.</w:t>
      </w:r>
      <w:r w:rsidRPr="004C60A9">
        <w:rPr>
          <w:b/>
          <w:color w:val="000000"/>
        </w:rPr>
        <w:tab/>
      </w:r>
      <w:r w:rsidRPr="00D03D1E">
        <w:rPr>
          <w:u w:val="single"/>
        </w:rPr>
        <w:t>Fuel Consumption Rates Monthly Monitoring</w:t>
      </w:r>
      <w:r w:rsidR="00D03D1E">
        <w:t xml:space="preserve">.  </w:t>
      </w:r>
      <w:r w:rsidRPr="004C60A9">
        <w:t>By the 15</w:t>
      </w:r>
      <w:r w:rsidRPr="004C60A9">
        <w:rPr>
          <w:vertAlign w:val="superscript"/>
        </w:rPr>
        <w:t>th</w:t>
      </w:r>
      <w:r w:rsidRPr="004C60A9">
        <w:t xml:space="preserve"> calendar day of each month, the permittee shall record the monthly fuel consumption rates of the duc</w:t>
      </w:r>
      <w:r w:rsidR="00056A3E" w:rsidRPr="004C60A9">
        <w:t>t</w:t>
      </w:r>
      <w:r w:rsidRPr="004C60A9">
        <w:t xml:space="preserve"> burner and backup steam boilers.  The written log shall summarize the fuel consumption for the previous month of operation and the previous 12 months of operation.  Information may be recorded and stored as an electronic file.  Records shall be available for inspection and printing within at least three days of a request by the Department or Compliance Authority.  [Permit No. 0010001-011-AC/PSD-FL-181B]</w:t>
      </w:r>
    </w:p>
    <w:p w:rsidR="006910A9" w:rsidRDefault="006910A9" w:rsidP="002D3CDC">
      <w:pPr>
        <w:sectPr w:rsidR="006910A9" w:rsidSect="005C0E64">
          <w:headerReference w:type="even" r:id="rId29"/>
          <w:headerReference w:type="default" r:id="rId30"/>
          <w:headerReference w:type="first" r:id="rId31"/>
          <w:pgSz w:w="12240" w:h="15840" w:code="1"/>
          <w:pgMar w:top="1080" w:right="1080" w:bottom="1080" w:left="1080" w:header="720" w:footer="360" w:gutter="0"/>
          <w:paperSrc w:first="1266" w:other="1266"/>
          <w:cols w:space="720"/>
          <w:docGrid w:linePitch="299"/>
        </w:sectPr>
      </w:pPr>
    </w:p>
    <w:p w:rsidR="00151782" w:rsidRPr="00B91D1B" w:rsidRDefault="00151782" w:rsidP="002D3CDC">
      <w:r>
        <w:rPr>
          <w:b/>
        </w:rPr>
        <w:lastRenderedPageBreak/>
        <w:t>The specific conditions in this section apply to the following emissions unit</w:t>
      </w:r>
      <w:r w:rsidRPr="00492433">
        <w:rPr>
          <w:b/>
        </w:rPr>
        <w:t>s</w:t>
      </w:r>
      <w:r>
        <w:rPr>
          <w:b/>
        </w:rPr>
        <w:t>:</w:t>
      </w:r>
    </w:p>
    <w:tbl>
      <w:tblPr>
        <w:tblW w:w="0" w:type="auto"/>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1674"/>
        <w:gridCol w:w="8550"/>
      </w:tblGrid>
      <w:tr w:rsidR="00151782" w:rsidTr="005E1ED3">
        <w:tc>
          <w:tcPr>
            <w:tcW w:w="1674" w:type="dxa"/>
          </w:tcPr>
          <w:p w:rsidR="00151782" w:rsidRPr="00D075B0" w:rsidRDefault="00151782" w:rsidP="002D3CDC">
            <w:pPr>
              <w:jc w:val="center"/>
              <w:rPr>
                <w:b/>
              </w:rPr>
            </w:pPr>
            <w:r w:rsidRPr="00D075B0">
              <w:br w:type="page"/>
            </w:r>
            <w:r w:rsidRPr="00D075B0">
              <w:br w:type="page"/>
            </w:r>
            <w:r w:rsidRPr="00D075B0">
              <w:rPr>
                <w:b/>
              </w:rPr>
              <w:t>EU No.</w:t>
            </w:r>
          </w:p>
        </w:tc>
        <w:tc>
          <w:tcPr>
            <w:tcW w:w="8550" w:type="dxa"/>
          </w:tcPr>
          <w:p w:rsidR="00151782" w:rsidRPr="00D075B0" w:rsidRDefault="00151782" w:rsidP="002D3CDC">
            <w:pPr>
              <w:rPr>
                <w:b/>
              </w:rPr>
            </w:pPr>
            <w:r w:rsidRPr="00D075B0">
              <w:rPr>
                <w:b/>
              </w:rPr>
              <w:t>Brief Description</w:t>
            </w:r>
          </w:p>
        </w:tc>
      </w:tr>
      <w:tr w:rsidR="00333378" w:rsidTr="005E1ED3">
        <w:tc>
          <w:tcPr>
            <w:tcW w:w="1674" w:type="dxa"/>
            <w:vAlign w:val="center"/>
          </w:tcPr>
          <w:p w:rsidR="00333378" w:rsidRPr="00D075B0" w:rsidRDefault="00333378" w:rsidP="002D3CDC">
            <w:pPr>
              <w:jc w:val="center"/>
            </w:pPr>
            <w:bookmarkStart w:id="5" w:name="_Hlk232839101"/>
            <w:r w:rsidRPr="00D075B0">
              <w:t>00</w:t>
            </w:r>
            <w:r>
              <w:t>2</w:t>
            </w:r>
          </w:p>
        </w:tc>
        <w:tc>
          <w:tcPr>
            <w:tcW w:w="8550" w:type="dxa"/>
          </w:tcPr>
          <w:p w:rsidR="00333378" w:rsidRDefault="00333378" w:rsidP="002D3CDC">
            <w:r>
              <w:t>No. 4 Steam Boiler</w:t>
            </w:r>
            <w:r w:rsidR="00E7067C">
              <w:t xml:space="preserve"> </w:t>
            </w:r>
          </w:p>
        </w:tc>
      </w:tr>
      <w:tr w:rsidR="00333378" w:rsidTr="005E1ED3">
        <w:tc>
          <w:tcPr>
            <w:tcW w:w="1674" w:type="dxa"/>
            <w:vAlign w:val="center"/>
          </w:tcPr>
          <w:p w:rsidR="00333378" w:rsidRPr="00D075B0" w:rsidRDefault="00333378" w:rsidP="002D3CDC">
            <w:pPr>
              <w:jc w:val="center"/>
            </w:pPr>
            <w:r>
              <w:t>003</w:t>
            </w:r>
          </w:p>
        </w:tc>
        <w:tc>
          <w:tcPr>
            <w:tcW w:w="8550" w:type="dxa"/>
          </w:tcPr>
          <w:p w:rsidR="00333378" w:rsidRDefault="00333378" w:rsidP="002D3CDC">
            <w:r>
              <w:t>No. 5 Steam Boiler</w:t>
            </w:r>
            <w:r w:rsidR="00E7067C">
              <w:t xml:space="preserve"> </w:t>
            </w:r>
          </w:p>
        </w:tc>
      </w:tr>
      <w:bookmarkEnd w:id="5"/>
    </w:tbl>
    <w:p w:rsidR="006E18E2" w:rsidRDefault="006E18E2" w:rsidP="002D3CDC"/>
    <w:p w:rsidR="00333378" w:rsidRDefault="003476C2" w:rsidP="002F4998">
      <w:pPr>
        <w:spacing w:after="120"/>
      </w:pPr>
      <w:r>
        <w:t xml:space="preserve">The steam boilers are used </w:t>
      </w:r>
      <w:r w:rsidRPr="00D120D8">
        <w:rPr>
          <w:u w:val="single"/>
        </w:rPr>
        <w:t>only</w:t>
      </w:r>
      <w:r>
        <w:t xml:space="preserve"> as back-up sources.  Each boiler has </w:t>
      </w:r>
      <w:r w:rsidR="00422749">
        <w:t>its</w:t>
      </w:r>
      <w:r>
        <w:t xml:space="preserve"> own exhaust stack.  </w:t>
      </w:r>
      <w:r w:rsidR="0051406B">
        <w:t xml:space="preserve">The maximum heat input rate for the No. 4 steam boiler is </w:t>
      </w:r>
      <w:r w:rsidR="00E7067C">
        <w:t>69.6 MMBtu</w:t>
      </w:r>
      <w:r w:rsidR="0051406B">
        <w:t>/hr.  The maximum heat input is based on permitted firing limits of 68,000 c</w:t>
      </w:r>
      <w:r w:rsidR="00E7067C">
        <w:t>ubic feet (</w:t>
      </w:r>
      <w:r w:rsidR="00732969">
        <w:t>cf)</w:t>
      </w:r>
      <w:r w:rsidR="00E7067C">
        <w:t xml:space="preserve"> </w:t>
      </w:r>
      <w:r w:rsidR="0051406B">
        <w:t xml:space="preserve">of natural gas per hour and 444 gallons per hour of No. 2 fuel oil.  The maximum heat input rate for the No. 5 steam boiler is 168 MMBtu/hr.  The maximum heat input is based on permit firing limits of 164,000 cf of natural gas per hour and 1,067 gallons per hour of No. 2 fuel oil.  </w:t>
      </w:r>
      <w:r w:rsidR="00333378">
        <w:t xml:space="preserve">The emission units began commercial service in </w:t>
      </w:r>
      <w:r w:rsidR="005D45BE">
        <w:t xml:space="preserve">January </w:t>
      </w:r>
      <w:r w:rsidR="00333378">
        <w:t>1976.</w:t>
      </w:r>
      <w:r>
        <w:t xml:space="preserve"> </w:t>
      </w:r>
      <w:r w:rsidR="00333378">
        <w:t xml:space="preserve"> </w:t>
      </w:r>
      <w:r w:rsidR="002C7A92">
        <w:t xml:space="preserve">No. 4 steam boiler has a stack height of 82 feet, exit diameter of </w:t>
      </w:r>
      <w:r w:rsidR="00732969">
        <w:t>5 feet, exit temperature of 350</w:t>
      </w:r>
      <w:r w:rsidR="002C7A92">
        <w:t xml:space="preserve"> </w:t>
      </w:r>
      <w:r w:rsidR="00732969">
        <w:t>°</w:t>
      </w:r>
      <w:r w:rsidR="003B0822">
        <w:t>F</w:t>
      </w:r>
      <w:r w:rsidR="002C7A92">
        <w:t xml:space="preserve"> and actual volumetric flow rate of 13</w:t>
      </w:r>
      <w:r w:rsidR="005D45BE">
        <w:t>,</w:t>
      </w:r>
      <w:r w:rsidR="002C7A92">
        <w:t xml:space="preserve">500 acfm.  No. 5 steam boiler has a stack height of 82 feet, exit diameter of 6 feet, exit temperature of 400 </w:t>
      </w:r>
      <w:r w:rsidR="005D45BE">
        <w:t>°</w:t>
      </w:r>
      <w:r w:rsidR="002C7A92">
        <w:t>F and actual volumetric flow rate of 56</w:t>
      </w:r>
      <w:r w:rsidR="005D45BE">
        <w:t>,</w:t>
      </w:r>
      <w:r w:rsidR="002C7A92">
        <w:t xml:space="preserve">250 acfm.  </w:t>
      </w:r>
      <w:r w:rsidR="00333378">
        <w:t>The emissions units are regulated under</w:t>
      </w:r>
      <w:r w:rsidR="004B2AFA">
        <w:t xml:space="preserve"> permit Nos. </w:t>
      </w:r>
      <w:r w:rsidR="0070109F" w:rsidRPr="004C60A9">
        <w:t>0010001-011-AC/PSD-FL-181B</w:t>
      </w:r>
      <w:r w:rsidR="004B2AFA">
        <w:t>; and,</w:t>
      </w:r>
      <w:r w:rsidR="00333378">
        <w:t xml:space="preserve"> </w:t>
      </w:r>
      <w:r w:rsidR="00333378" w:rsidRPr="002F4998">
        <w:t>Rule 62-296.406, F.A.C.,</w:t>
      </w:r>
      <w:r w:rsidR="00333378">
        <w:t xml:space="preserve"> Fossil Fuel Steam Generators with Less than</w:t>
      </w:r>
      <w:r>
        <w:t xml:space="preserve"> 250 MMBtu per Hour Heat Input.</w:t>
      </w:r>
    </w:p>
    <w:p w:rsidR="00151782" w:rsidRDefault="00151782" w:rsidP="002F4998">
      <w:pPr>
        <w:tabs>
          <w:tab w:val="left" w:pos="0"/>
        </w:tabs>
        <w:suppressAutoHyphens/>
        <w:spacing w:after="120"/>
        <w:jc w:val="both"/>
        <w:rPr>
          <w:b/>
          <w:u w:val="single"/>
        </w:rPr>
      </w:pPr>
      <w:r>
        <w:rPr>
          <w:b/>
          <w:u w:val="single"/>
        </w:rPr>
        <w:t>Essential Potential to Emit (PTE) Parameters</w:t>
      </w:r>
    </w:p>
    <w:p w:rsidR="00E7067C" w:rsidRPr="002C7A92" w:rsidRDefault="00E7067C" w:rsidP="00684AB9">
      <w:pPr>
        <w:numPr>
          <w:ilvl w:val="0"/>
          <w:numId w:val="2"/>
        </w:numPr>
        <w:tabs>
          <w:tab w:val="num" w:pos="720"/>
        </w:tabs>
        <w:spacing w:after="120"/>
        <w:ind w:left="576" w:hanging="576"/>
        <w:rPr>
          <w:u w:val="single"/>
        </w:rPr>
      </w:pPr>
      <w:r w:rsidRPr="002C7A92">
        <w:rPr>
          <w:u w:val="single"/>
        </w:rPr>
        <w:t>Permitted Capacity</w:t>
      </w:r>
      <w:r w:rsidRPr="002C7A92">
        <w:t>.  The maximum allowable heat input rate is as follows:</w:t>
      </w:r>
    </w:p>
    <w:tbl>
      <w:tblPr>
        <w:tblW w:w="9930" w:type="dxa"/>
        <w:tblInd w:w="4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50"/>
        <w:gridCol w:w="2970"/>
        <w:gridCol w:w="5310"/>
      </w:tblGrid>
      <w:tr w:rsidR="00E7067C" w:rsidRPr="002C7A92" w:rsidTr="005E1ED3">
        <w:tblPrEx>
          <w:tblCellMar>
            <w:top w:w="0" w:type="dxa"/>
            <w:bottom w:w="0" w:type="dxa"/>
          </w:tblCellMar>
        </w:tblPrEx>
        <w:tc>
          <w:tcPr>
            <w:tcW w:w="1650" w:type="dxa"/>
          </w:tcPr>
          <w:p w:rsidR="00E7067C" w:rsidRPr="002C7A92" w:rsidRDefault="006E4572" w:rsidP="0001262A">
            <w:pPr>
              <w:jc w:val="center"/>
              <w:rPr>
                <w:b/>
              </w:rPr>
            </w:pPr>
            <w:r w:rsidRPr="002C7A92">
              <w:rPr>
                <w:b/>
              </w:rPr>
              <w:t>EU No.</w:t>
            </w:r>
          </w:p>
        </w:tc>
        <w:tc>
          <w:tcPr>
            <w:tcW w:w="2970" w:type="dxa"/>
          </w:tcPr>
          <w:p w:rsidR="00E7067C" w:rsidRPr="002C7A92" w:rsidRDefault="00E7067C" w:rsidP="0001262A">
            <w:pPr>
              <w:jc w:val="center"/>
              <w:rPr>
                <w:b/>
              </w:rPr>
            </w:pPr>
            <w:r w:rsidRPr="002C7A92">
              <w:rPr>
                <w:b/>
              </w:rPr>
              <w:t xml:space="preserve">MMBtu/hr Heat Input </w:t>
            </w:r>
          </w:p>
        </w:tc>
        <w:tc>
          <w:tcPr>
            <w:tcW w:w="5310" w:type="dxa"/>
          </w:tcPr>
          <w:p w:rsidR="00E7067C" w:rsidRPr="002C7A92" w:rsidRDefault="00E7067C" w:rsidP="0001262A">
            <w:pPr>
              <w:rPr>
                <w:b/>
              </w:rPr>
            </w:pPr>
            <w:r w:rsidRPr="002C7A92">
              <w:rPr>
                <w:b/>
              </w:rPr>
              <w:t>Fuel Type</w:t>
            </w:r>
          </w:p>
        </w:tc>
      </w:tr>
      <w:tr w:rsidR="00E7067C" w:rsidRPr="002C7A92" w:rsidTr="005E1ED3">
        <w:tblPrEx>
          <w:tblCellMar>
            <w:top w:w="0" w:type="dxa"/>
            <w:bottom w:w="0" w:type="dxa"/>
          </w:tblCellMar>
        </w:tblPrEx>
        <w:tc>
          <w:tcPr>
            <w:tcW w:w="1650" w:type="dxa"/>
          </w:tcPr>
          <w:p w:rsidR="00E7067C" w:rsidRPr="002C7A92" w:rsidRDefault="00E7067C" w:rsidP="0001262A">
            <w:pPr>
              <w:jc w:val="center"/>
            </w:pPr>
            <w:r w:rsidRPr="002C7A92">
              <w:t>002</w:t>
            </w:r>
          </w:p>
        </w:tc>
        <w:tc>
          <w:tcPr>
            <w:tcW w:w="2970" w:type="dxa"/>
          </w:tcPr>
          <w:p w:rsidR="00E7067C" w:rsidRPr="002C7A92" w:rsidRDefault="00E7067C" w:rsidP="0001262A">
            <w:pPr>
              <w:jc w:val="center"/>
            </w:pPr>
            <w:r w:rsidRPr="002C7A92">
              <w:t>69.6</w:t>
            </w:r>
          </w:p>
        </w:tc>
        <w:tc>
          <w:tcPr>
            <w:tcW w:w="5310" w:type="dxa"/>
          </w:tcPr>
          <w:p w:rsidR="00E7067C" w:rsidRPr="002C7A92" w:rsidRDefault="00361457" w:rsidP="0001262A">
            <w:r w:rsidRPr="002C7A92">
              <w:t>No. 2 Fuel Oil</w:t>
            </w:r>
          </w:p>
          <w:p w:rsidR="00361457" w:rsidRPr="002C7A92" w:rsidRDefault="00361457" w:rsidP="0001262A">
            <w:r w:rsidRPr="002C7A92">
              <w:t>Natural Gas</w:t>
            </w:r>
          </w:p>
        </w:tc>
      </w:tr>
      <w:tr w:rsidR="00E7067C" w:rsidRPr="002C7A92" w:rsidTr="005E1ED3">
        <w:tblPrEx>
          <w:tblCellMar>
            <w:top w:w="0" w:type="dxa"/>
            <w:bottom w:w="0" w:type="dxa"/>
          </w:tblCellMar>
        </w:tblPrEx>
        <w:tc>
          <w:tcPr>
            <w:tcW w:w="1650" w:type="dxa"/>
          </w:tcPr>
          <w:p w:rsidR="00E7067C" w:rsidRPr="002C7A92" w:rsidRDefault="00E7067C" w:rsidP="0001262A">
            <w:pPr>
              <w:jc w:val="center"/>
            </w:pPr>
            <w:r w:rsidRPr="002C7A92">
              <w:t>003</w:t>
            </w:r>
          </w:p>
        </w:tc>
        <w:tc>
          <w:tcPr>
            <w:tcW w:w="2970" w:type="dxa"/>
          </w:tcPr>
          <w:p w:rsidR="00E7067C" w:rsidRPr="002C7A92" w:rsidRDefault="00361457" w:rsidP="0001262A">
            <w:pPr>
              <w:jc w:val="center"/>
            </w:pPr>
            <w:r w:rsidRPr="002C7A92">
              <w:t>168</w:t>
            </w:r>
          </w:p>
        </w:tc>
        <w:tc>
          <w:tcPr>
            <w:tcW w:w="5310" w:type="dxa"/>
          </w:tcPr>
          <w:p w:rsidR="00361457" w:rsidRPr="002C7A92" w:rsidRDefault="00361457" w:rsidP="00361457">
            <w:r w:rsidRPr="002C7A92">
              <w:t>No. 2 Fuel Oil</w:t>
            </w:r>
          </w:p>
          <w:p w:rsidR="00E7067C" w:rsidRPr="002C7A92" w:rsidRDefault="00361457" w:rsidP="00361457">
            <w:r w:rsidRPr="002C7A92">
              <w:t>Natural Gas</w:t>
            </w:r>
          </w:p>
        </w:tc>
      </w:tr>
    </w:tbl>
    <w:p w:rsidR="00E7067C" w:rsidRPr="002C7A92" w:rsidRDefault="00E7067C" w:rsidP="00E7067C">
      <w:pPr>
        <w:tabs>
          <w:tab w:val="left" w:pos="360"/>
        </w:tabs>
        <w:spacing w:after="120"/>
        <w:ind w:left="360" w:hanging="360"/>
      </w:pPr>
      <w:r w:rsidRPr="002C7A92">
        <w:tab/>
        <w:t xml:space="preserve">[Rules 62-4.160(2), 62-204.800, 62-210.200(PTE), 62-214.330 &amp; 62-296.405, F.A.C.; and, Permit No. </w:t>
      </w:r>
      <w:r w:rsidR="00125DDC">
        <w:t>0010001-011-AC/PSD-FL-181(B)</w:t>
      </w:r>
      <w:r w:rsidRPr="002C7A92">
        <w:t>]</w:t>
      </w:r>
    </w:p>
    <w:p w:rsidR="009D03DD" w:rsidRPr="00051325" w:rsidRDefault="00151782" w:rsidP="009C546E">
      <w:pPr>
        <w:numPr>
          <w:ilvl w:val="0"/>
          <w:numId w:val="2"/>
        </w:numPr>
        <w:tabs>
          <w:tab w:val="left" w:pos="360"/>
          <w:tab w:val="num" w:pos="720"/>
        </w:tabs>
        <w:spacing w:after="120"/>
        <w:ind w:left="360" w:hanging="360"/>
        <w:rPr>
          <w:u w:val="single"/>
        </w:rPr>
      </w:pPr>
      <w:r w:rsidRPr="00C66B90">
        <w:rPr>
          <w:u w:val="single"/>
        </w:rPr>
        <w:t xml:space="preserve">Emissions Unit Operating Rate Limitation </w:t>
      </w:r>
      <w:proofErr w:type="gramStart"/>
      <w:r w:rsidRPr="00C66B90">
        <w:rPr>
          <w:u w:val="single"/>
        </w:rPr>
        <w:t>After</w:t>
      </w:r>
      <w:proofErr w:type="gramEnd"/>
      <w:r w:rsidRPr="00C66B90">
        <w:rPr>
          <w:u w:val="single"/>
        </w:rPr>
        <w:t xml:space="preserve"> Testing</w:t>
      </w:r>
      <w:r w:rsidRPr="00C66B90">
        <w:t xml:space="preserve">.  See </w:t>
      </w:r>
      <w:r>
        <w:t xml:space="preserve">the related testing provisions in </w:t>
      </w:r>
      <w:r w:rsidRPr="00C14978">
        <w:t>Appendix T</w:t>
      </w:r>
      <w:r w:rsidR="00C14978" w:rsidRPr="00C14978">
        <w:t>R</w:t>
      </w:r>
      <w:r w:rsidR="00C14978">
        <w:t>,</w:t>
      </w:r>
      <w:r w:rsidR="00C14978" w:rsidRPr="00C14978">
        <w:t xml:space="preserve"> </w:t>
      </w:r>
      <w:r w:rsidR="00C14978">
        <w:t>Facility-wide Testing Requirements.</w:t>
      </w:r>
      <w:r w:rsidRPr="00C66B90">
        <w:t xml:space="preserve">  [Rule 62-297.310(2), F.A.C.]</w:t>
      </w:r>
    </w:p>
    <w:p w:rsidR="000004D2" w:rsidRDefault="000004D2" w:rsidP="000004D2">
      <w:pPr>
        <w:numPr>
          <w:ilvl w:val="0"/>
          <w:numId w:val="2"/>
        </w:numPr>
        <w:tabs>
          <w:tab w:val="num" w:pos="720"/>
        </w:tabs>
      </w:pPr>
      <w:r>
        <w:rPr>
          <w:u w:val="single"/>
        </w:rPr>
        <w:t xml:space="preserve">Methods of Operation </w:t>
      </w:r>
      <w:r w:rsidRPr="005D0733">
        <w:rPr>
          <w:u w:val="single"/>
        </w:rPr>
        <w:t>- Fuels</w:t>
      </w:r>
      <w:r w:rsidRPr="005D0733">
        <w:t>.</w:t>
      </w:r>
      <w:r w:rsidRPr="008F001C">
        <w:t xml:space="preserve">  The fuels that are allowed to be burned in </w:t>
      </w:r>
      <w:r w:rsidRPr="00490D0C">
        <w:t>these units</w:t>
      </w:r>
      <w:r w:rsidRPr="008F001C">
        <w:t xml:space="preserve"> are</w:t>
      </w:r>
      <w:r>
        <w:t>:</w:t>
      </w:r>
    </w:p>
    <w:p w:rsidR="000004D2" w:rsidRDefault="000004D2" w:rsidP="000004D2">
      <w:pPr>
        <w:pStyle w:val="BodyText3"/>
        <w:numPr>
          <w:ilvl w:val="1"/>
          <w:numId w:val="2"/>
        </w:numPr>
        <w:tabs>
          <w:tab w:val="left" w:pos="720"/>
          <w:tab w:val="left" w:pos="1080"/>
          <w:tab w:val="left" w:pos="1440"/>
        </w:tabs>
        <w:spacing w:after="0"/>
        <w:ind w:hanging="360"/>
        <w:rPr>
          <w:sz w:val="22"/>
          <w:szCs w:val="22"/>
        </w:rPr>
      </w:pPr>
      <w:r>
        <w:rPr>
          <w:sz w:val="22"/>
          <w:szCs w:val="22"/>
        </w:rPr>
        <w:t xml:space="preserve">No. 2 distillate fuel </w:t>
      </w:r>
      <w:r w:rsidRPr="004C60A9">
        <w:rPr>
          <w:sz w:val="22"/>
          <w:szCs w:val="22"/>
        </w:rPr>
        <w:t>oil with a maximum sulfur content of 0.5% by weight</w:t>
      </w:r>
      <w:r>
        <w:rPr>
          <w:sz w:val="22"/>
          <w:szCs w:val="22"/>
        </w:rPr>
        <w:t>,</w:t>
      </w:r>
      <w:r w:rsidRPr="004C60A9">
        <w:rPr>
          <w:sz w:val="22"/>
          <w:szCs w:val="22"/>
        </w:rPr>
        <w:t xml:space="preserve"> and</w:t>
      </w:r>
    </w:p>
    <w:p w:rsidR="000004D2" w:rsidRPr="000004D2" w:rsidRDefault="000004D2" w:rsidP="000004D2">
      <w:pPr>
        <w:pStyle w:val="BodyText3"/>
        <w:numPr>
          <w:ilvl w:val="1"/>
          <w:numId w:val="2"/>
        </w:numPr>
        <w:tabs>
          <w:tab w:val="left" w:pos="720"/>
          <w:tab w:val="left" w:pos="1080"/>
          <w:tab w:val="left" w:pos="1440"/>
        </w:tabs>
        <w:spacing w:after="0"/>
        <w:ind w:hanging="360"/>
        <w:rPr>
          <w:sz w:val="22"/>
          <w:szCs w:val="22"/>
          <w:highlight w:val="yellow"/>
          <w:u w:val="double"/>
        </w:rPr>
      </w:pPr>
      <w:r w:rsidRPr="000004D2">
        <w:rPr>
          <w:sz w:val="22"/>
          <w:szCs w:val="22"/>
          <w:highlight w:val="yellow"/>
          <w:u w:val="double"/>
        </w:rPr>
        <w:t>Natural gas with a maximum sulfur content of 2 grains of sulfur per 100 scf of natural gas (annual average based on vendor data).</w:t>
      </w:r>
    </w:p>
    <w:p w:rsidR="000004D2" w:rsidRPr="000004D2" w:rsidRDefault="000004D2" w:rsidP="000004D2">
      <w:pPr>
        <w:pStyle w:val="BodyText3"/>
        <w:numPr>
          <w:ilvl w:val="1"/>
          <w:numId w:val="2"/>
        </w:numPr>
        <w:tabs>
          <w:tab w:val="left" w:pos="720"/>
          <w:tab w:val="left" w:pos="1080"/>
          <w:tab w:val="left" w:pos="1440"/>
        </w:tabs>
        <w:spacing w:after="0"/>
        <w:ind w:hanging="360"/>
        <w:rPr>
          <w:sz w:val="22"/>
          <w:szCs w:val="22"/>
          <w:highlight w:val="yellow"/>
          <w:u w:val="double"/>
        </w:rPr>
      </w:pPr>
      <w:r w:rsidRPr="000004D2">
        <w:rPr>
          <w:sz w:val="22"/>
          <w:szCs w:val="22"/>
          <w:highlight w:val="yellow"/>
          <w:u w:val="double"/>
        </w:rPr>
        <w:t>The units are exempt from the requirements of NESHAP, Subpart JJJJJJ as long as fuel oil firing is limited to 48 hours per calendar year for periodic testing.</w:t>
      </w:r>
    </w:p>
    <w:p w:rsidR="000004D2" w:rsidRPr="000004D2" w:rsidRDefault="000004D2" w:rsidP="005C0E64">
      <w:pPr>
        <w:pStyle w:val="BodyText3"/>
        <w:numPr>
          <w:ilvl w:val="1"/>
          <w:numId w:val="2"/>
        </w:numPr>
        <w:tabs>
          <w:tab w:val="left" w:pos="720"/>
          <w:tab w:val="left" w:pos="1080"/>
          <w:tab w:val="left" w:pos="1440"/>
        </w:tabs>
        <w:spacing w:after="60"/>
        <w:ind w:hanging="360"/>
        <w:rPr>
          <w:sz w:val="22"/>
          <w:szCs w:val="22"/>
          <w:highlight w:val="yellow"/>
          <w:u w:val="double"/>
        </w:rPr>
      </w:pPr>
      <w:r w:rsidRPr="000004D2">
        <w:rPr>
          <w:sz w:val="22"/>
          <w:szCs w:val="22"/>
          <w:highlight w:val="yellow"/>
          <w:u w:val="double"/>
        </w:rPr>
        <w:t>Fuel oil firing is not limited during periods of gas curtailment or gas supply interruptions.</w:t>
      </w:r>
    </w:p>
    <w:p w:rsidR="000004D2" w:rsidRDefault="000004D2" w:rsidP="005C0E64">
      <w:pPr>
        <w:tabs>
          <w:tab w:val="left" w:pos="660"/>
        </w:tabs>
        <w:spacing w:after="60"/>
        <w:ind w:left="360"/>
        <w:rPr>
          <w:i/>
        </w:rPr>
      </w:pPr>
      <w:r w:rsidRPr="000004D2">
        <w:rPr>
          <w:i/>
          <w:highlight w:val="yellow"/>
          <w:u w:val="double"/>
        </w:rPr>
        <w:t>{Permitting Note: Because the UF Co</w:t>
      </w:r>
      <w:r w:rsidR="005C0E64">
        <w:rPr>
          <w:i/>
          <w:highlight w:val="yellow"/>
          <w:u w:val="double"/>
        </w:rPr>
        <w:t>G</w:t>
      </w:r>
      <w:r w:rsidRPr="000004D2">
        <w:rPr>
          <w:i/>
          <w:highlight w:val="yellow"/>
          <w:u w:val="double"/>
        </w:rPr>
        <w:t xml:space="preserve">en site is supplied by a single natural gas pipeline examples of periods of gas interruptions include, pressure testing of the gas supply pipeline, maintenance and repair of gas valves and gas leak repair. </w:t>
      </w:r>
      <w:r w:rsidR="005C0E64">
        <w:rPr>
          <w:i/>
          <w:highlight w:val="yellow"/>
          <w:u w:val="double"/>
        </w:rPr>
        <w:t xml:space="preserve"> </w:t>
      </w:r>
      <w:r w:rsidRPr="000004D2">
        <w:rPr>
          <w:i/>
          <w:highlight w:val="yellow"/>
          <w:u w:val="double"/>
        </w:rPr>
        <w:t>If a back-up boiler exceeds the fuel oil firing limitations and no longer meets the definition of “gas-fired boiler” contained in 40 CFR Part 63 Subpart JJJJJJ, the boiler shall comply with all the requirements of the subpart with in the deadlines delineated in this subpart.}</w:t>
      </w:r>
    </w:p>
    <w:p w:rsidR="005D0733" w:rsidRDefault="000004D2" w:rsidP="000004D2">
      <w:pPr>
        <w:pStyle w:val="BodyText3"/>
        <w:tabs>
          <w:tab w:val="left" w:pos="360"/>
          <w:tab w:val="left" w:pos="720"/>
          <w:tab w:val="left" w:pos="1080"/>
          <w:tab w:val="left" w:pos="1440"/>
        </w:tabs>
        <w:ind w:left="360" w:hanging="360"/>
        <w:rPr>
          <w:sz w:val="22"/>
          <w:szCs w:val="22"/>
        </w:rPr>
      </w:pPr>
      <w:r>
        <w:rPr>
          <w:sz w:val="22"/>
          <w:szCs w:val="22"/>
        </w:rPr>
        <w:tab/>
      </w:r>
      <w:r w:rsidRPr="005D0733">
        <w:rPr>
          <w:sz w:val="22"/>
          <w:szCs w:val="22"/>
        </w:rPr>
        <w:t>[Rules 62-212.400(12), F.A.C. and 62-213.410, F.A.C</w:t>
      </w:r>
      <w:r w:rsidRPr="004C60A9">
        <w:rPr>
          <w:sz w:val="22"/>
          <w:szCs w:val="22"/>
        </w:rPr>
        <w:t>., and Permit No. 0010001-011-AC/PSD-FL-181B</w:t>
      </w:r>
      <w:r>
        <w:rPr>
          <w:sz w:val="22"/>
          <w:szCs w:val="22"/>
        </w:rPr>
        <w:t xml:space="preserve">; </w:t>
      </w:r>
      <w:r w:rsidRPr="00795D0B">
        <w:rPr>
          <w:sz w:val="22"/>
          <w:szCs w:val="22"/>
          <w:highlight w:val="yellow"/>
          <w:u w:val="double"/>
        </w:rPr>
        <w:t>0010001-015-AC, Specific Condition 2.</w:t>
      </w:r>
      <w:r w:rsidRPr="005D0733">
        <w:rPr>
          <w:sz w:val="22"/>
          <w:szCs w:val="22"/>
        </w:rPr>
        <w:t>]</w:t>
      </w:r>
    </w:p>
    <w:p w:rsidR="008F0ED8" w:rsidRPr="007A101C" w:rsidRDefault="005D0733" w:rsidP="005D0733">
      <w:pPr>
        <w:numPr>
          <w:ilvl w:val="0"/>
          <w:numId w:val="2"/>
        </w:numPr>
        <w:tabs>
          <w:tab w:val="left" w:pos="360"/>
          <w:tab w:val="num" w:pos="720"/>
        </w:tabs>
        <w:ind w:left="360" w:hanging="360"/>
      </w:pPr>
      <w:r>
        <w:rPr>
          <w:u w:val="single"/>
        </w:rPr>
        <w:t>Hours of Operation</w:t>
      </w:r>
      <w:r>
        <w:t xml:space="preserve">.  </w:t>
      </w:r>
      <w:r w:rsidRPr="0085761B">
        <w:t>The boilers may be operated as necessary for backup to the CT and DB, and as long as the total NO</w:t>
      </w:r>
      <w:r w:rsidRPr="0085761B">
        <w:rPr>
          <w:vertAlign w:val="subscript"/>
        </w:rPr>
        <w:t>X</w:t>
      </w:r>
      <w:r w:rsidRPr="0085761B">
        <w:t xml:space="preserve"> emissions from the four emission </w:t>
      </w:r>
      <w:r w:rsidRPr="004C60A9">
        <w:t xml:space="preserve">units </w:t>
      </w:r>
      <w:r w:rsidR="00A47D83" w:rsidRPr="004C60A9">
        <w:t>(EU Nos. 002, 003, 005 &amp; 007)</w:t>
      </w:r>
      <w:r w:rsidR="00A47D83" w:rsidRPr="00EC4C6C">
        <w:t xml:space="preserve"> </w:t>
      </w:r>
      <w:r w:rsidRPr="0085761B">
        <w:t xml:space="preserve">at the facility does not </w:t>
      </w:r>
      <w:r w:rsidRPr="004C60A9">
        <w:t xml:space="preserve">exceed </w:t>
      </w:r>
      <w:r w:rsidR="00A21B94" w:rsidRPr="004C60A9">
        <w:t>185.3</w:t>
      </w:r>
      <w:r w:rsidR="00A21B94">
        <w:t xml:space="preserve"> </w:t>
      </w:r>
      <w:r w:rsidRPr="0085761B">
        <w:t xml:space="preserve">TPY for any calendar year (see Facility-wide Condition </w:t>
      </w:r>
      <w:r w:rsidRPr="008D2800">
        <w:rPr>
          <w:b/>
        </w:rPr>
        <w:t>FW10</w:t>
      </w:r>
      <w:r w:rsidR="00125DDC">
        <w:rPr>
          <w:b/>
        </w:rPr>
        <w:t>.</w:t>
      </w:r>
      <w:r w:rsidRPr="0085761B">
        <w:t xml:space="preserve">).  Emission factors pursuant to Specific </w:t>
      </w:r>
      <w:r w:rsidRPr="00AD768D">
        <w:t xml:space="preserve">Condition </w:t>
      </w:r>
      <w:r w:rsidRPr="00AD768D">
        <w:rPr>
          <w:b/>
        </w:rPr>
        <w:t>A.</w:t>
      </w:r>
      <w:r w:rsidR="003B0822">
        <w:rPr>
          <w:b/>
        </w:rPr>
        <w:t>18</w:t>
      </w:r>
      <w:r w:rsidRPr="00AD768D">
        <w:rPr>
          <w:b/>
        </w:rPr>
        <w:t>.</w:t>
      </w:r>
      <w:r w:rsidRPr="0085761B">
        <w:t xml:space="preserve"> </w:t>
      </w:r>
      <w:proofErr w:type="gramStart"/>
      <w:r w:rsidRPr="0085761B">
        <w:t>shall</w:t>
      </w:r>
      <w:proofErr w:type="gramEnd"/>
      <w:r w:rsidRPr="0085761B">
        <w:t xml:space="preserve"> be applied to the fuel consumed by Boilers Nos. 4 and 5 to determine compliance with the facility cap.  See Facility-Wide Condition </w:t>
      </w:r>
      <w:r w:rsidRPr="0085761B">
        <w:rPr>
          <w:b/>
        </w:rPr>
        <w:t>FW10</w:t>
      </w:r>
      <w:r w:rsidRPr="0085761B">
        <w:t xml:space="preserve">.  </w:t>
      </w:r>
      <w:r w:rsidR="004C60A9">
        <w:t>[</w:t>
      </w:r>
      <w:r w:rsidR="007A101C" w:rsidRPr="007A101C">
        <w:t>Rule</w:t>
      </w:r>
      <w:r w:rsidR="007A101C">
        <w:t>s</w:t>
      </w:r>
      <w:r w:rsidR="007A101C" w:rsidRPr="007A101C">
        <w:t xml:space="preserve"> 62-212.400</w:t>
      </w:r>
      <w:r w:rsidR="002F4998">
        <w:t>(12)</w:t>
      </w:r>
      <w:r w:rsidR="007A101C" w:rsidRPr="007A101C">
        <w:t>, F.A.C.</w:t>
      </w:r>
      <w:r w:rsidR="007A101C">
        <w:t xml:space="preserve"> and</w:t>
      </w:r>
      <w:r w:rsidR="007649A6">
        <w:t xml:space="preserve"> 62-213.410, F.A.C</w:t>
      </w:r>
      <w:r w:rsidR="007649A6" w:rsidRPr="004C60A9">
        <w:t>.</w:t>
      </w:r>
      <w:r w:rsidR="00897F65" w:rsidRPr="004C60A9">
        <w:t xml:space="preserve">, and </w:t>
      </w:r>
      <w:r w:rsidR="0070109F" w:rsidRPr="004C60A9">
        <w:t xml:space="preserve">Permit No. </w:t>
      </w:r>
      <w:r w:rsidR="00897F65" w:rsidRPr="004C60A9">
        <w:t>0010001-011-AC/PSD-FL-181B</w:t>
      </w:r>
      <w:r w:rsidR="007A101C">
        <w:t>]</w:t>
      </w:r>
    </w:p>
    <w:p w:rsidR="00CD10E7" w:rsidRDefault="00CE7DDF" w:rsidP="00AD18E0">
      <w:pPr>
        <w:tabs>
          <w:tab w:val="left" w:pos="0"/>
          <w:tab w:val="left" w:pos="6825"/>
        </w:tabs>
        <w:suppressAutoHyphens/>
        <w:spacing w:before="120" w:after="120"/>
        <w:rPr>
          <w:b/>
          <w:u w:val="single"/>
        </w:rPr>
      </w:pPr>
      <w:r>
        <w:rPr>
          <w:b/>
          <w:u w:val="single"/>
        </w:rPr>
        <w:lastRenderedPageBreak/>
        <w:t>E</w:t>
      </w:r>
      <w:r w:rsidR="00CD10E7" w:rsidRPr="00B33C23">
        <w:rPr>
          <w:b/>
          <w:u w:val="single"/>
        </w:rPr>
        <w:t>mission Limitations and Standards</w:t>
      </w:r>
    </w:p>
    <w:p w:rsidR="00244CBE" w:rsidRPr="00244CBE" w:rsidRDefault="00244CBE" w:rsidP="002D3CDC">
      <w:pPr>
        <w:tabs>
          <w:tab w:val="left" w:pos="0"/>
        </w:tabs>
        <w:suppressAutoHyphens/>
        <w:spacing w:before="120" w:after="120"/>
      </w:pPr>
      <w:r w:rsidRPr="00912618">
        <w:t>Unless otherwise specified, the averaging</w:t>
      </w:r>
      <w:r w:rsidR="005F2818">
        <w:t xml:space="preserve"> time(s) for Specific Conditions</w:t>
      </w:r>
      <w:r w:rsidRPr="00912618">
        <w:t xml:space="preserve"> </w:t>
      </w:r>
      <w:r w:rsidR="00912618" w:rsidRPr="00912618">
        <w:rPr>
          <w:b/>
        </w:rPr>
        <w:t>A.</w:t>
      </w:r>
      <w:r w:rsidR="003B0822">
        <w:rPr>
          <w:b/>
        </w:rPr>
        <w:t>5</w:t>
      </w:r>
      <w:r w:rsidR="00912618" w:rsidRPr="00912618">
        <w:rPr>
          <w:b/>
        </w:rPr>
        <w:t xml:space="preserve"> – A.</w:t>
      </w:r>
      <w:r w:rsidR="003B0822">
        <w:rPr>
          <w:b/>
        </w:rPr>
        <w:t>9</w:t>
      </w:r>
      <w:r w:rsidR="002F4998">
        <w:rPr>
          <w:b/>
        </w:rPr>
        <w:t>.</w:t>
      </w:r>
      <w:r w:rsidR="00912618" w:rsidRPr="00912618">
        <w:t xml:space="preserve"> </w:t>
      </w:r>
      <w:proofErr w:type="gramStart"/>
      <w:r w:rsidR="00912618" w:rsidRPr="00912618">
        <w:t>are</w:t>
      </w:r>
      <w:proofErr w:type="gramEnd"/>
      <w:r w:rsidRPr="00912618">
        <w:t xml:space="preserve"> based on the specified averaging time of the applicable test method.</w:t>
      </w:r>
    </w:p>
    <w:p w:rsidR="00827060" w:rsidRPr="00B25E3E" w:rsidRDefault="00503AB8" w:rsidP="00827A2D">
      <w:pPr>
        <w:numPr>
          <w:ilvl w:val="0"/>
          <w:numId w:val="2"/>
        </w:numPr>
        <w:tabs>
          <w:tab w:val="num" w:pos="720"/>
        </w:tabs>
        <w:spacing w:after="120"/>
        <w:ind w:left="360" w:hanging="360"/>
      </w:pPr>
      <w:r w:rsidRPr="0042333D">
        <w:rPr>
          <w:u w:val="single"/>
        </w:rPr>
        <w:t>Emissions Standards – Backup Steam Boilers</w:t>
      </w:r>
      <w:r w:rsidR="0042333D">
        <w:t>.</w:t>
      </w:r>
      <w:r w:rsidR="0042333D" w:rsidRPr="004C60A9">
        <w:t xml:space="preserve">  </w:t>
      </w:r>
      <w:r w:rsidR="00B25E3E" w:rsidRPr="004C60A9">
        <w:t>To control PM and SO</w:t>
      </w:r>
      <w:r w:rsidR="00B25E3E" w:rsidRPr="004C60A9">
        <w:rPr>
          <w:vertAlign w:val="subscript"/>
        </w:rPr>
        <w:t>2</w:t>
      </w:r>
      <w:r w:rsidR="00B25E3E" w:rsidRPr="004C60A9">
        <w:t xml:space="preserve"> emissions, the backup steam boilers shall fire only natural gas or No. 2 fuel oil.  As determined by EPA Method 9, visible emissions when firing any authorized fuel shall not exceed 20% opacity except for one, 6-minute block average per hour not to exceed 27% opacity.  </w:t>
      </w:r>
      <w:r w:rsidR="00B25E3E" w:rsidRPr="004C60A9">
        <w:rPr>
          <w:color w:val="000000"/>
        </w:rPr>
        <w:t>[Rule 62-296.406(BACT), F.A.C.</w:t>
      </w:r>
      <w:r w:rsidR="007015D7" w:rsidRPr="004C60A9">
        <w:t xml:space="preserve">, and </w:t>
      </w:r>
      <w:r w:rsidR="00125DDC">
        <w:t xml:space="preserve">Permit No. </w:t>
      </w:r>
      <w:r w:rsidR="007015D7" w:rsidRPr="004C60A9">
        <w:t>0010001-011-AC/PSD-FL-181B</w:t>
      </w:r>
      <w:r w:rsidR="004C60A9">
        <w:t>]</w:t>
      </w:r>
    </w:p>
    <w:p w:rsidR="002366E5" w:rsidRPr="00B90A3E" w:rsidRDefault="002366E5" w:rsidP="00827A2D">
      <w:pPr>
        <w:numPr>
          <w:ilvl w:val="0"/>
          <w:numId w:val="2"/>
        </w:numPr>
        <w:tabs>
          <w:tab w:val="num" w:pos="720"/>
        </w:tabs>
        <w:spacing w:after="120"/>
        <w:ind w:left="360" w:hanging="360"/>
      </w:pPr>
      <w:r w:rsidRPr="00B90A3E">
        <w:rPr>
          <w:u w:val="single"/>
        </w:rPr>
        <w:t>Visible Emissions - Soot Blowing and Load Change</w:t>
      </w:r>
      <w:r w:rsidRPr="00B90A3E">
        <w:t>.  Visible emissions shall not exceed 60 percent opacity during the 3-hours in any 24 hour period of excess emissions allowed for boiler cleaning (soot blowing) and load change.  A load change occurs when the operational capacity of a unit is in the 10 percent to 100 percent capacity range, other than startup or shutdown, which exceeds 10 percent of the unit’s rated capacity and which occurs at a rate of 0.5 percent per minute or more.  [Rule 62-210.700(3), F.A.C.]</w:t>
      </w:r>
    </w:p>
    <w:p w:rsidR="001B3CFA" w:rsidRDefault="001B3CFA" w:rsidP="00827A2D">
      <w:pPr>
        <w:numPr>
          <w:ilvl w:val="0"/>
          <w:numId w:val="2"/>
        </w:numPr>
        <w:tabs>
          <w:tab w:val="left" w:pos="660"/>
        </w:tabs>
        <w:spacing w:after="120"/>
        <w:ind w:left="360" w:hanging="360"/>
      </w:pPr>
      <w:r w:rsidRPr="00E460FF">
        <w:rPr>
          <w:u w:val="single"/>
        </w:rPr>
        <w:t>Particulate Matter</w:t>
      </w:r>
      <w:r w:rsidRPr="00E460FF">
        <w:t>.  Particulate matter emissions shall be controlled by the firing of natural gas and/or low sulfur content No. 2 fuel oil.  [Rule 62-296.406(2), F.A.C., BACT</w:t>
      </w:r>
      <w:r w:rsidR="00B744D6">
        <w:t>]</w:t>
      </w:r>
    </w:p>
    <w:p w:rsidR="004F7F1C" w:rsidRDefault="004F7F1C" w:rsidP="00827A2D">
      <w:pPr>
        <w:numPr>
          <w:ilvl w:val="0"/>
          <w:numId w:val="2"/>
        </w:numPr>
        <w:tabs>
          <w:tab w:val="left" w:pos="720"/>
        </w:tabs>
        <w:spacing w:after="120"/>
        <w:ind w:left="360" w:hanging="360"/>
      </w:pPr>
      <w:r w:rsidRPr="004F7F1C">
        <w:rPr>
          <w:u w:val="single"/>
        </w:rPr>
        <w:t>Sulfur Dioxide</w:t>
      </w:r>
      <w:r>
        <w:t xml:space="preserve">.  Sulfur dioxide emissions shall be controlled by firing </w:t>
      </w:r>
      <w:r w:rsidR="001B3CFA">
        <w:t xml:space="preserve">natural gas and </w:t>
      </w:r>
      <w:r>
        <w:t>No. 2 fuel oil with a sulfur content that shall not exceed 0.5 percent, by weight.  [Rule 62-296.406(3), F.A.C., BAC</w:t>
      </w:r>
      <w:r w:rsidR="008F1ECF">
        <w:t xml:space="preserve">T; and, </w:t>
      </w:r>
      <w:r w:rsidR="003929C6">
        <w:t>Permit No</w:t>
      </w:r>
      <w:r w:rsidR="00B744D6" w:rsidRPr="00B744D6">
        <w:t>.</w:t>
      </w:r>
      <w:r w:rsidR="0070109F" w:rsidRPr="00B744D6">
        <w:t xml:space="preserve"> 0010001-011-AC/PSD-FL-181B</w:t>
      </w:r>
      <w:r>
        <w:t>]</w:t>
      </w:r>
    </w:p>
    <w:p w:rsidR="00E14F01" w:rsidRDefault="00E14F01" w:rsidP="00827A2D">
      <w:pPr>
        <w:numPr>
          <w:ilvl w:val="0"/>
          <w:numId w:val="2"/>
        </w:numPr>
        <w:tabs>
          <w:tab w:val="left" w:pos="720"/>
        </w:tabs>
        <w:spacing w:after="120"/>
        <w:ind w:left="360" w:hanging="360"/>
      </w:pPr>
      <w:r>
        <w:rPr>
          <w:u w:val="single"/>
        </w:rPr>
        <w:t>Nitrogen Oxides</w:t>
      </w:r>
      <w:r w:rsidRPr="00E14F01">
        <w:t>.</w:t>
      </w:r>
      <w:r>
        <w:t xml:space="preserve">  </w:t>
      </w:r>
      <w:r w:rsidR="00FA7E9C">
        <w:t xml:space="preserve">These emissions units are also subject to the facility-wide </w:t>
      </w:r>
      <w:r w:rsidR="00FA7E9C" w:rsidRPr="00B40D84">
        <w:t>NO</w:t>
      </w:r>
      <w:r w:rsidR="00FA7E9C" w:rsidRPr="00B40D84">
        <w:rPr>
          <w:vertAlign w:val="subscript"/>
        </w:rPr>
        <w:t>X</w:t>
      </w:r>
      <w:r w:rsidR="00FA7E9C">
        <w:t xml:space="preserve"> limit contained in Facility-wide Condition </w:t>
      </w:r>
      <w:r w:rsidR="00FA7E9C" w:rsidRPr="00FA7E9C">
        <w:rPr>
          <w:b/>
        </w:rPr>
        <w:t>FW10</w:t>
      </w:r>
      <w:r>
        <w:t>.  [Rule 62-212.400</w:t>
      </w:r>
      <w:r w:rsidR="002F4998">
        <w:t>(12)</w:t>
      </w:r>
      <w:r>
        <w:t>, F.A.C. and Permit</w:t>
      </w:r>
      <w:r w:rsidR="00125DDC">
        <w:t xml:space="preserve"> No.</w:t>
      </w:r>
      <w:r>
        <w:t xml:space="preserve"> </w:t>
      </w:r>
      <w:r w:rsidR="00A21B94" w:rsidRPr="00B744D6">
        <w:t>0010001-011-AC/PSD-FL-181B</w:t>
      </w:r>
      <w:r>
        <w:t>]</w:t>
      </w:r>
    </w:p>
    <w:p w:rsidR="001F663E" w:rsidRDefault="001F663E" w:rsidP="002D3CDC">
      <w:pPr>
        <w:tabs>
          <w:tab w:val="left" w:pos="1080"/>
          <w:tab w:val="left" w:pos="1440"/>
        </w:tabs>
        <w:spacing w:after="120"/>
        <w:rPr>
          <w:b/>
          <w:u w:val="single"/>
        </w:rPr>
      </w:pPr>
      <w:r w:rsidRPr="00B33C23">
        <w:rPr>
          <w:b/>
          <w:u w:val="single"/>
        </w:rPr>
        <w:t>Excess Emissions</w:t>
      </w:r>
    </w:p>
    <w:p w:rsidR="00EF0590" w:rsidRDefault="00EF0590" w:rsidP="003F719F">
      <w:pPr>
        <w:tabs>
          <w:tab w:val="left" w:pos="1080"/>
          <w:tab w:val="left" w:pos="1440"/>
        </w:tabs>
        <w:spacing w:after="100"/>
      </w:pPr>
      <w:r w:rsidRPr="00C66B90">
        <w:t>Rule 62-210.700</w:t>
      </w:r>
      <w:r>
        <w:t xml:space="preserve"> (</w:t>
      </w:r>
      <w:r w:rsidRPr="00C66B90">
        <w:t>Excess Emissions</w:t>
      </w:r>
      <w:r>
        <w:t>)</w:t>
      </w:r>
      <w:r w:rsidRPr="00C66B90">
        <w:t>, F.A.C. cannot vary any requirement of a</w:t>
      </w:r>
      <w:r>
        <w:t>n</w:t>
      </w:r>
      <w:r w:rsidRPr="00C66B90">
        <w:t xml:space="preserve"> NSPS, NESHAP </w:t>
      </w:r>
      <w:r>
        <w:t>or Acid Rain program provision.</w:t>
      </w:r>
    </w:p>
    <w:p w:rsidR="00652DD4" w:rsidRPr="00E14F01" w:rsidRDefault="00652DD4" w:rsidP="00827A2D">
      <w:pPr>
        <w:numPr>
          <w:ilvl w:val="0"/>
          <w:numId w:val="2"/>
        </w:numPr>
        <w:tabs>
          <w:tab w:val="left" w:pos="720"/>
        </w:tabs>
        <w:spacing w:after="120"/>
        <w:ind w:left="360" w:hanging="360"/>
      </w:pPr>
      <w:r w:rsidRPr="00652DD4">
        <w:rPr>
          <w:u w:val="single"/>
        </w:rPr>
        <w:t>Excess Emissions</w:t>
      </w:r>
      <w:r w:rsidR="00EE016B">
        <w:rPr>
          <w:u w:val="single"/>
        </w:rPr>
        <w:t xml:space="preserve"> From Malfunctions</w:t>
      </w:r>
      <w:r w:rsidRPr="00652DD4">
        <w:rPr>
          <w:u w:val="single"/>
        </w:rPr>
        <w:t xml:space="preserve"> Allowed</w:t>
      </w:r>
      <w:r w:rsidRPr="00652DD4">
        <w:t xml:space="preserve">.  </w:t>
      </w:r>
      <w:r w:rsidR="00EE016B" w:rsidRPr="00EE016B">
        <w:t xml:space="preserve">Excess </w:t>
      </w:r>
      <w:r w:rsidR="008A7595">
        <w:t xml:space="preserve">emissions due to </w:t>
      </w:r>
      <w:r w:rsidR="00EE016B" w:rsidRPr="00EE016B">
        <w:t>malfunction</w:t>
      </w:r>
      <w:r w:rsidR="001C1D72">
        <w:t>s</w:t>
      </w:r>
      <w:r w:rsidR="00EE016B" w:rsidRPr="00EE016B">
        <w:t xml:space="preserve"> shall be permitted providing (1) best operational practices to minimize emissions are adhered to and (2) the duration of excess emissions shall be minimized but in no case exceed two hours in any 24 hour period unless specifically authorized by the Department for longer duration. </w:t>
      </w:r>
      <w:r w:rsidRPr="00EE016B">
        <w:t xml:space="preserve"> </w:t>
      </w:r>
      <w:r w:rsidRPr="00652DD4">
        <w:t>[Rule 62-210.</w:t>
      </w:r>
      <w:r w:rsidRPr="00EE016B">
        <w:t>700(1)</w:t>
      </w:r>
      <w:r w:rsidR="005F2818">
        <w:t>, F.A.C.</w:t>
      </w:r>
      <w:r w:rsidR="00EE016B">
        <w:t>]</w:t>
      </w:r>
    </w:p>
    <w:p w:rsidR="00EE016B" w:rsidRPr="00E14F01" w:rsidRDefault="00EE016B" w:rsidP="00827A2D">
      <w:pPr>
        <w:numPr>
          <w:ilvl w:val="0"/>
          <w:numId w:val="2"/>
        </w:numPr>
        <w:tabs>
          <w:tab w:val="left" w:pos="720"/>
        </w:tabs>
        <w:spacing w:after="120"/>
        <w:ind w:left="360" w:hanging="360"/>
      </w:pPr>
      <w:r w:rsidRPr="00E14F01">
        <w:rPr>
          <w:u w:val="single"/>
        </w:rPr>
        <w:t xml:space="preserve">Excess Emissions </w:t>
      </w:r>
      <w:r w:rsidR="001C1D72" w:rsidRPr="00E14F01">
        <w:rPr>
          <w:u w:val="single"/>
        </w:rPr>
        <w:t xml:space="preserve">From Startup or Shutdown </w:t>
      </w:r>
      <w:r w:rsidRPr="00E14F01">
        <w:rPr>
          <w:u w:val="single"/>
        </w:rPr>
        <w:t>Allowed</w:t>
      </w:r>
      <w:r w:rsidRPr="00E14F01">
        <w:t>.  Excess emissions resulting from startup or shutdown shall be permitted provided that best operational practices to minimize emissions are adhered to and the duration of excess emissions shall be minimized.</w:t>
      </w:r>
      <w:r w:rsidR="001C1D72" w:rsidRPr="00E14F01">
        <w:t xml:space="preserve">  [Rule 62-210.700(2)</w:t>
      </w:r>
      <w:r w:rsidR="005F2818">
        <w:t>, F.A.C.</w:t>
      </w:r>
      <w:r w:rsidR="001C1D72" w:rsidRPr="00E14F01">
        <w:t>]</w:t>
      </w:r>
    </w:p>
    <w:p w:rsidR="00F63DBE" w:rsidRPr="001C1D72" w:rsidRDefault="00D27AAC" w:rsidP="00827A2D">
      <w:pPr>
        <w:numPr>
          <w:ilvl w:val="0"/>
          <w:numId w:val="2"/>
        </w:numPr>
        <w:tabs>
          <w:tab w:val="left" w:pos="720"/>
        </w:tabs>
        <w:spacing w:after="120"/>
        <w:ind w:left="360" w:hanging="360"/>
      </w:pPr>
      <w:r w:rsidRPr="002936F1">
        <w:rPr>
          <w:u w:val="single"/>
        </w:rPr>
        <w:t>Excess Emissions Prohibited</w:t>
      </w:r>
      <w:r>
        <w:t xml:space="preserve">.  </w:t>
      </w:r>
      <w:r w:rsidR="001C1D72" w:rsidRPr="001C1D72">
        <w:t>Excess emissions which are caused entirely or in part by poor maintenance, poor operation, or any other equipment or process failure which may reasonably be prevented during startup, shutdown, or malfunction shall be prohibited.  [Rule 62-210.700(4), F.A.C.]</w:t>
      </w:r>
    </w:p>
    <w:p w:rsidR="00D416F2" w:rsidRDefault="00D416F2" w:rsidP="00D416F2">
      <w:pPr>
        <w:tabs>
          <w:tab w:val="left" w:pos="0"/>
        </w:tabs>
        <w:suppressAutoHyphens/>
        <w:spacing w:before="120" w:after="120"/>
        <w:rPr>
          <w:b/>
          <w:u w:val="single"/>
        </w:rPr>
      </w:pPr>
      <w:r w:rsidRPr="00B33C23">
        <w:rPr>
          <w:b/>
          <w:u w:val="single"/>
        </w:rPr>
        <w:t>Test Methods and Procedures</w:t>
      </w:r>
    </w:p>
    <w:p w:rsidR="00D416F2" w:rsidRPr="00FA7E9C" w:rsidRDefault="00D416F2" w:rsidP="00652DD4">
      <w:pPr>
        <w:numPr>
          <w:ilvl w:val="0"/>
          <w:numId w:val="2"/>
        </w:numPr>
        <w:tabs>
          <w:tab w:val="left" w:pos="720"/>
        </w:tabs>
        <w:spacing w:after="120"/>
        <w:ind w:left="330" w:hanging="330"/>
      </w:pPr>
      <w:r>
        <w:rPr>
          <w:u w:val="single"/>
        </w:rPr>
        <w:t>Test Methods</w:t>
      </w:r>
      <w:r w:rsidRPr="000A3E93">
        <w:t>.</w:t>
      </w:r>
      <w:r w:rsidRPr="00C66B90">
        <w:t xml:space="preserve"> </w:t>
      </w:r>
      <w:r>
        <w:t xml:space="preserve"> </w:t>
      </w:r>
      <w:r w:rsidRPr="00845DA5">
        <w:t>Required tests shall be performed in accordance with the following reference methods</w:t>
      </w:r>
      <w:r w:rsidR="005D45BE">
        <w:t>:</w:t>
      </w:r>
    </w:p>
    <w:tbl>
      <w:tblPr>
        <w:tblW w:w="9468" w:type="dxa"/>
        <w:tblInd w:w="432" w:type="dxa"/>
        <w:tblBorders>
          <w:top w:val="single" w:sz="8" w:space="0" w:color="auto"/>
          <w:left w:val="single" w:sz="8" w:space="0" w:color="auto"/>
          <w:bottom w:val="single" w:sz="8" w:space="0" w:color="auto"/>
          <w:right w:val="single" w:sz="8" w:space="0" w:color="auto"/>
          <w:insideH w:val="single" w:sz="4"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2250"/>
        <w:gridCol w:w="7218"/>
      </w:tblGrid>
      <w:tr w:rsidR="00D416F2" w:rsidRPr="00B41709">
        <w:trPr>
          <w:tblHeader/>
        </w:trPr>
        <w:tc>
          <w:tcPr>
            <w:tcW w:w="2250" w:type="dxa"/>
            <w:tcBorders>
              <w:top w:val="single" w:sz="12" w:space="0" w:color="auto"/>
              <w:left w:val="single" w:sz="12" w:space="0" w:color="auto"/>
              <w:bottom w:val="single" w:sz="12" w:space="0" w:color="auto"/>
            </w:tcBorders>
          </w:tcPr>
          <w:p w:rsidR="00D416F2" w:rsidRPr="00B41709" w:rsidRDefault="00D416F2" w:rsidP="00D66F5B">
            <w:pPr>
              <w:jc w:val="center"/>
              <w:rPr>
                <w:b/>
              </w:rPr>
            </w:pPr>
            <w:r w:rsidRPr="00B41709">
              <w:rPr>
                <w:b/>
              </w:rPr>
              <w:t>Method</w:t>
            </w:r>
          </w:p>
        </w:tc>
        <w:tc>
          <w:tcPr>
            <w:tcW w:w="7218" w:type="dxa"/>
            <w:tcBorders>
              <w:top w:val="single" w:sz="12" w:space="0" w:color="auto"/>
              <w:bottom w:val="single" w:sz="12" w:space="0" w:color="auto"/>
              <w:right w:val="single" w:sz="12" w:space="0" w:color="auto"/>
            </w:tcBorders>
          </w:tcPr>
          <w:p w:rsidR="00D416F2" w:rsidRPr="00B41709" w:rsidRDefault="00D416F2" w:rsidP="00D66F5B">
            <w:pPr>
              <w:rPr>
                <w:b/>
              </w:rPr>
            </w:pPr>
            <w:r w:rsidRPr="00B41709">
              <w:rPr>
                <w:b/>
              </w:rPr>
              <w:t>Description of Method and Comments</w:t>
            </w:r>
          </w:p>
        </w:tc>
      </w:tr>
      <w:tr w:rsidR="0070109F" w:rsidRPr="00624918">
        <w:tc>
          <w:tcPr>
            <w:tcW w:w="2250" w:type="dxa"/>
            <w:tcBorders>
              <w:left w:val="single" w:sz="12" w:space="0" w:color="auto"/>
            </w:tcBorders>
          </w:tcPr>
          <w:p w:rsidR="0070109F" w:rsidRPr="00B744D6" w:rsidRDefault="0070109F" w:rsidP="00172EFA">
            <w:pPr>
              <w:jc w:val="center"/>
            </w:pPr>
            <w:r w:rsidRPr="00B744D6">
              <w:t>1-4</w:t>
            </w:r>
          </w:p>
        </w:tc>
        <w:tc>
          <w:tcPr>
            <w:tcW w:w="7218" w:type="dxa"/>
            <w:tcBorders>
              <w:right w:val="single" w:sz="12" w:space="0" w:color="auto"/>
            </w:tcBorders>
          </w:tcPr>
          <w:p w:rsidR="0070109F" w:rsidRPr="00B744D6" w:rsidRDefault="0070109F" w:rsidP="00172EFA">
            <w:r w:rsidRPr="00B744D6">
              <w:t>Traverse Points, Velocity and Flow Rate, Gas Analysis, and Moisture Content</w:t>
            </w:r>
          </w:p>
        </w:tc>
      </w:tr>
      <w:tr w:rsidR="0070109F" w:rsidRPr="00624918">
        <w:tc>
          <w:tcPr>
            <w:tcW w:w="2250" w:type="dxa"/>
            <w:tcBorders>
              <w:left w:val="single" w:sz="12" w:space="0" w:color="auto"/>
            </w:tcBorders>
          </w:tcPr>
          <w:p w:rsidR="0070109F" w:rsidRPr="00B744D6" w:rsidRDefault="0070109F" w:rsidP="00172EFA">
            <w:pPr>
              <w:jc w:val="center"/>
            </w:pPr>
            <w:r w:rsidRPr="00B744D6">
              <w:t>5</w:t>
            </w:r>
          </w:p>
        </w:tc>
        <w:tc>
          <w:tcPr>
            <w:tcW w:w="7218" w:type="dxa"/>
            <w:tcBorders>
              <w:right w:val="single" w:sz="12" w:space="0" w:color="auto"/>
            </w:tcBorders>
          </w:tcPr>
          <w:p w:rsidR="0070109F" w:rsidRPr="00B744D6" w:rsidRDefault="0070109F" w:rsidP="00172EFA">
            <w:r w:rsidRPr="00B744D6">
              <w:t>Method for Determining Particulate Matter Emissions</w:t>
            </w:r>
          </w:p>
        </w:tc>
      </w:tr>
      <w:tr w:rsidR="00624918" w:rsidRPr="00624918">
        <w:tc>
          <w:tcPr>
            <w:tcW w:w="2250" w:type="dxa"/>
            <w:tcBorders>
              <w:left w:val="single" w:sz="12" w:space="0" w:color="auto"/>
            </w:tcBorders>
          </w:tcPr>
          <w:p w:rsidR="00624918" w:rsidRPr="00B744D6" w:rsidRDefault="00624918" w:rsidP="00172EFA">
            <w:pPr>
              <w:jc w:val="center"/>
            </w:pPr>
            <w:r w:rsidRPr="00B744D6">
              <w:t>7E</w:t>
            </w:r>
          </w:p>
        </w:tc>
        <w:tc>
          <w:tcPr>
            <w:tcW w:w="7218" w:type="dxa"/>
            <w:tcBorders>
              <w:right w:val="single" w:sz="12" w:space="0" w:color="auto"/>
            </w:tcBorders>
          </w:tcPr>
          <w:p w:rsidR="00624918" w:rsidRPr="00B744D6" w:rsidRDefault="00624918" w:rsidP="00172EFA">
            <w:r w:rsidRPr="00B744D6">
              <w:t>Determination of Nitrogen Oxide Emissions from Stationary Sources</w:t>
            </w:r>
          </w:p>
        </w:tc>
      </w:tr>
      <w:tr w:rsidR="00D416F2" w:rsidRPr="00B41709">
        <w:tc>
          <w:tcPr>
            <w:tcW w:w="2250" w:type="dxa"/>
            <w:tcBorders>
              <w:left w:val="single" w:sz="12" w:space="0" w:color="auto"/>
            </w:tcBorders>
          </w:tcPr>
          <w:p w:rsidR="00D416F2" w:rsidRPr="00B744D6" w:rsidRDefault="00D416F2" w:rsidP="00D66F5B">
            <w:pPr>
              <w:jc w:val="center"/>
            </w:pPr>
            <w:r w:rsidRPr="00B744D6">
              <w:t>9</w:t>
            </w:r>
          </w:p>
        </w:tc>
        <w:tc>
          <w:tcPr>
            <w:tcW w:w="7218" w:type="dxa"/>
            <w:tcBorders>
              <w:right w:val="single" w:sz="12" w:space="0" w:color="auto"/>
            </w:tcBorders>
          </w:tcPr>
          <w:p w:rsidR="00D416F2" w:rsidRPr="00B744D6" w:rsidRDefault="00D416F2" w:rsidP="00D66F5B">
            <w:r w:rsidRPr="00B744D6">
              <w:t>Visual Determination of the Opacity of Emissions from Stationary Sources</w:t>
            </w:r>
          </w:p>
        </w:tc>
      </w:tr>
      <w:tr w:rsidR="0070109F" w:rsidRPr="00B41709">
        <w:tc>
          <w:tcPr>
            <w:tcW w:w="2250" w:type="dxa"/>
            <w:tcBorders>
              <w:left w:val="single" w:sz="12" w:space="0" w:color="auto"/>
            </w:tcBorders>
          </w:tcPr>
          <w:p w:rsidR="0070109F" w:rsidRPr="00B744D6" w:rsidRDefault="0070109F" w:rsidP="00D66F5B">
            <w:pPr>
              <w:jc w:val="center"/>
            </w:pPr>
            <w:r w:rsidRPr="00B744D6">
              <w:t>19</w:t>
            </w:r>
          </w:p>
        </w:tc>
        <w:tc>
          <w:tcPr>
            <w:tcW w:w="7218" w:type="dxa"/>
            <w:tcBorders>
              <w:right w:val="single" w:sz="12" w:space="0" w:color="auto"/>
            </w:tcBorders>
          </w:tcPr>
          <w:p w:rsidR="0070109F" w:rsidRPr="00B744D6" w:rsidRDefault="0070109F" w:rsidP="0070109F">
            <w:r w:rsidRPr="00B744D6">
              <w:t xml:space="preserve">Determination of Sulfur Dioxide Removal Efficiency and Particulate Matter, Sulfur Dioxide, and Nitrogen Oxides Emission Rates (Optional F-factor method </w:t>
            </w:r>
            <w:r w:rsidRPr="00B744D6">
              <w:lastRenderedPageBreak/>
              <w:t>may be used to determine flow rate and gas analysis to calculate mass emissions in lieu of Methods 1-4.)</w:t>
            </w:r>
          </w:p>
        </w:tc>
      </w:tr>
      <w:tr w:rsidR="00624918" w:rsidRPr="00624918">
        <w:tc>
          <w:tcPr>
            <w:tcW w:w="2250" w:type="dxa"/>
            <w:tcBorders>
              <w:left w:val="single" w:sz="12" w:space="0" w:color="auto"/>
            </w:tcBorders>
          </w:tcPr>
          <w:p w:rsidR="00624918" w:rsidRPr="00624918" w:rsidRDefault="00624918" w:rsidP="00172EFA">
            <w:pPr>
              <w:jc w:val="center"/>
            </w:pPr>
            <w:r w:rsidRPr="00624918">
              <w:lastRenderedPageBreak/>
              <w:t>20</w:t>
            </w:r>
          </w:p>
        </w:tc>
        <w:tc>
          <w:tcPr>
            <w:tcW w:w="7218" w:type="dxa"/>
            <w:tcBorders>
              <w:right w:val="single" w:sz="12" w:space="0" w:color="auto"/>
            </w:tcBorders>
          </w:tcPr>
          <w:p w:rsidR="00624918" w:rsidRPr="00624918" w:rsidRDefault="00624918" w:rsidP="00172EFA">
            <w:r w:rsidRPr="00624918">
              <w:rPr>
                <w:bCs/>
              </w:rPr>
              <w:t>Determination of Nitrogen Oxides, Sulfur Dioxide and Diluent Emissions from Stationary Gas Turbines</w:t>
            </w:r>
          </w:p>
        </w:tc>
      </w:tr>
      <w:tr w:rsidR="00D416F2" w:rsidRPr="00B41709">
        <w:trPr>
          <w:trHeight w:val="154"/>
        </w:trPr>
        <w:tc>
          <w:tcPr>
            <w:tcW w:w="2250" w:type="dxa"/>
            <w:tcBorders>
              <w:left w:val="single" w:sz="12" w:space="0" w:color="auto"/>
            </w:tcBorders>
          </w:tcPr>
          <w:p w:rsidR="00D416F2" w:rsidRPr="00DC0E5E" w:rsidRDefault="005F5B1D" w:rsidP="00D66F5B">
            <w:pPr>
              <w:spacing w:before="40" w:after="40"/>
              <w:jc w:val="center"/>
            </w:pPr>
            <w:r w:rsidRPr="00DC0E5E">
              <w:t>ASTM D2622-92, ASTM D4294-90, or both  ASTM D4057</w:t>
            </w:r>
            <w:r w:rsidR="009F6D40" w:rsidRPr="00DC0E5E">
              <w:t xml:space="preserve">-88 and ASTM D129-91, ASTM D1552 or equivalent method or the </w:t>
            </w:r>
            <w:r w:rsidR="00C80817" w:rsidRPr="00DC0E5E">
              <w:t>latest</w:t>
            </w:r>
            <w:r w:rsidR="009F6D40" w:rsidRPr="00DC0E5E">
              <w:t xml:space="preserve"> edition(s)</w:t>
            </w:r>
          </w:p>
        </w:tc>
        <w:tc>
          <w:tcPr>
            <w:tcW w:w="7218" w:type="dxa"/>
            <w:tcBorders>
              <w:right w:val="single" w:sz="12" w:space="0" w:color="auto"/>
            </w:tcBorders>
          </w:tcPr>
          <w:p w:rsidR="00D416F2" w:rsidRPr="00FB1261" w:rsidRDefault="007569E0" w:rsidP="007569E0">
            <w:pPr>
              <w:spacing w:before="40" w:after="40"/>
              <w:jc w:val="both"/>
              <w:rPr>
                <w:highlight w:val="yellow"/>
              </w:rPr>
            </w:pPr>
            <w:r>
              <w:t>Standard Test Method for Sulfur in Petroleum Products by Wavelength Dispersive X-ray Fluorescence Spectrometry</w:t>
            </w:r>
            <w:r>
              <w:rPr>
                <w:color w:val="000000"/>
              </w:rPr>
              <w:t>, Standard Test Method for Sulfur in Petroleum Products by Energy-Dispersive X-Ray Fluorescence Spectroscopy</w:t>
            </w:r>
            <w:r>
              <w:rPr>
                <w:rFonts w:cs="Arial"/>
              </w:rPr>
              <w:t>, Standard Practice for Manual Sampling of Petroleum and Petroleum Products, Standard Test Method for Sulfur in Petroleum Products (General Bomb Method),</w:t>
            </w:r>
            <w:r w:rsidR="003B0822">
              <w:rPr>
                <w:rFonts w:cs="Arial"/>
              </w:rPr>
              <w:t xml:space="preserve"> </w:t>
            </w:r>
            <w:r>
              <w:rPr>
                <w:rFonts w:cs="Arial"/>
              </w:rPr>
              <w:t>Standard Test Method for Sulfur in Petroleum Products (High-Temperature Method)</w:t>
            </w:r>
            <w:r w:rsidRPr="00A8139F">
              <w:t xml:space="preserve"> </w:t>
            </w:r>
          </w:p>
        </w:tc>
      </w:tr>
      <w:tr w:rsidR="005D45BE" w:rsidRPr="00B41709">
        <w:trPr>
          <w:trHeight w:val="154"/>
        </w:trPr>
        <w:tc>
          <w:tcPr>
            <w:tcW w:w="2250" w:type="dxa"/>
            <w:tcBorders>
              <w:left w:val="single" w:sz="12" w:space="0" w:color="auto"/>
              <w:bottom w:val="single" w:sz="12" w:space="0" w:color="auto"/>
            </w:tcBorders>
          </w:tcPr>
          <w:p w:rsidR="005D45BE" w:rsidRPr="00DC0E5E" w:rsidRDefault="005D45BE" w:rsidP="005D45BE">
            <w:pPr>
              <w:spacing w:before="40" w:after="40"/>
              <w:jc w:val="center"/>
            </w:pPr>
            <w:r w:rsidRPr="00DC0E5E">
              <w:t>ASTM4084-82, D3246-81</w:t>
            </w:r>
            <w:r w:rsidR="00E46B3A">
              <w:t xml:space="preserve">, </w:t>
            </w:r>
            <w:r w:rsidR="00E46B3A" w:rsidRPr="005F2818">
              <w:t>D5504* or equivalent method or the latest edition(s)</w:t>
            </w:r>
          </w:p>
        </w:tc>
        <w:tc>
          <w:tcPr>
            <w:tcW w:w="7218" w:type="dxa"/>
            <w:tcBorders>
              <w:bottom w:val="single" w:sz="12" w:space="0" w:color="auto"/>
              <w:right w:val="single" w:sz="12" w:space="0" w:color="auto"/>
            </w:tcBorders>
          </w:tcPr>
          <w:p w:rsidR="005D45BE" w:rsidRPr="00FC08C4" w:rsidRDefault="007569E0" w:rsidP="00FC08C4">
            <w:pPr>
              <w:pStyle w:val="HTMLPreformatted"/>
              <w:rPr>
                <w:rFonts w:ascii="Times New Roman" w:hAnsi="Times New Roman" w:cs="Times New Roman"/>
                <w:sz w:val="22"/>
              </w:rPr>
            </w:pPr>
            <w:r w:rsidRPr="00FC08C4">
              <w:rPr>
                <w:rFonts w:ascii="Times New Roman" w:hAnsi="Times New Roman" w:cs="Times New Roman"/>
                <w:sz w:val="22"/>
              </w:rPr>
              <w:t>Standard Method for Analysis of Hydrogen Sulfide in Gaseous Fuels (Lead Acetate Reaction Rate Method), Standard Method for Sulfur in Petroleum G</w:t>
            </w:r>
            <w:r w:rsidR="00FC08C4">
              <w:rPr>
                <w:rFonts w:ascii="Times New Roman" w:hAnsi="Times New Roman" w:cs="Times New Roman"/>
                <w:sz w:val="22"/>
              </w:rPr>
              <w:t>as by Oxidative Microcoulometry</w:t>
            </w:r>
          </w:p>
        </w:tc>
      </w:tr>
    </w:tbl>
    <w:p w:rsidR="00D416F2" w:rsidRDefault="004D1133" w:rsidP="000B7E1A">
      <w:pPr>
        <w:tabs>
          <w:tab w:val="left" w:pos="-1440"/>
          <w:tab w:val="left" w:pos="-72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after="120"/>
        <w:ind w:left="360" w:hanging="360"/>
        <w:rPr>
          <w:u w:val="single"/>
        </w:rPr>
      </w:pPr>
      <w:r>
        <w:tab/>
      </w:r>
      <w:r w:rsidR="00D416F2" w:rsidRPr="00845DA5">
        <w:t>The above methods are described in 40 CFR 60, Appendix A, and adopted by reference in Rule 62-204.800, F.A.C.</w:t>
      </w:r>
      <w:r w:rsidR="00D416F2">
        <w:t xml:space="preserve">  No other methods may be used unless prior written approval is received from the Department.</w:t>
      </w:r>
      <w:r w:rsidR="00D416F2" w:rsidRPr="00D416F2">
        <w:t xml:space="preserve"> </w:t>
      </w:r>
      <w:r>
        <w:t xml:space="preserve"> </w:t>
      </w:r>
      <w:r w:rsidR="00D416F2" w:rsidRPr="00C66B90">
        <w:t>[</w:t>
      </w:r>
      <w:r w:rsidR="00CB2533">
        <w:t>Permit No</w:t>
      </w:r>
      <w:r w:rsidR="00B744D6" w:rsidRPr="00B744D6">
        <w:t>.</w:t>
      </w:r>
      <w:r w:rsidR="0070109F" w:rsidRPr="00B744D6">
        <w:t xml:space="preserve"> 0010001-011-AC/PSD-FL-181B</w:t>
      </w:r>
      <w:r w:rsidR="003F719F">
        <w:t xml:space="preserve">; </w:t>
      </w:r>
      <w:r w:rsidR="00CB2533">
        <w:t>Rules 62-213.440</w:t>
      </w:r>
      <w:r w:rsidR="003F719F">
        <w:t xml:space="preserve"> &amp;</w:t>
      </w:r>
      <w:r w:rsidR="00CB2533">
        <w:t xml:space="preserve"> 62-297.401, F.A.C</w:t>
      </w:r>
      <w:r w:rsidR="00CB2533" w:rsidRPr="005F2818">
        <w:t>.</w:t>
      </w:r>
      <w:r w:rsidR="00E46B3A" w:rsidRPr="005F2818">
        <w:t>; and, *Applicant Request.</w:t>
      </w:r>
      <w:r w:rsidR="00D416F2" w:rsidRPr="005F2818">
        <w:t>]</w:t>
      </w:r>
    </w:p>
    <w:p w:rsidR="00CE7DDF" w:rsidRPr="007801E7" w:rsidRDefault="00CE7DDF" w:rsidP="00827A2D">
      <w:pPr>
        <w:numPr>
          <w:ilvl w:val="0"/>
          <w:numId w:val="2"/>
        </w:numPr>
        <w:tabs>
          <w:tab w:val="left" w:pos="720"/>
        </w:tabs>
        <w:spacing w:after="120"/>
        <w:ind w:left="360" w:hanging="360"/>
      </w:pPr>
      <w:r w:rsidRPr="00173BD5">
        <w:rPr>
          <w:u w:val="single"/>
        </w:rPr>
        <w:t>Common Testing Requirements</w:t>
      </w:r>
      <w:r>
        <w:t xml:space="preserve">.  Unless </w:t>
      </w:r>
      <w:r w:rsidRPr="007801E7">
        <w:t>otherwise specified, tests shall be conducted in accordance with the requirements and procedures specified in Appendix TR, Facility-Wide Testing Requirements, of this permit.  [Rule 62-297.310, F.A.C.]</w:t>
      </w:r>
    </w:p>
    <w:p w:rsidR="00583892" w:rsidRDefault="00BF3A8B" w:rsidP="00827A2D">
      <w:pPr>
        <w:numPr>
          <w:ilvl w:val="0"/>
          <w:numId w:val="2"/>
        </w:numPr>
        <w:tabs>
          <w:tab w:val="left" w:pos="720"/>
        </w:tabs>
        <w:spacing w:after="120"/>
        <w:ind w:left="360" w:hanging="360"/>
      </w:pPr>
      <w:r w:rsidRPr="00B308EE">
        <w:rPr>
          <w:u w:val="single"/>
        </w:rPr>
        <w:t>Annual</w:t>
      </w:r>
      <w:r w:rsidRPr="00B308EE">
        <w:rPr>
          <w:b/>
          <w:u w:val="single"/>
        </w:rPr>
        <w:t xml:space="preserve"> </w:t>
      </w:r>
      <w:r w:rsidRPr="00B308EE">
        <w:rPr>
          <w:u w:val="single"/>
        </w:rPr>
        <w:t>Compliance Tests</w:t>
      </w:r>
      <w:r w:rsidRPr="00B308EE">
        <w:t xml:space="preserve">.  Except as provided for in Specific Condition </w:t>
      </w:r>
      <w:r w:rsidRPr="00B308EE">
        <w:rPr>
          <w:b/>
        </w:rPr>
        <w:t>A.20</w:t>
      </w:r>
      <w:r w:rsidRPr="00B308EE">
        <w:t>., during each federal fiscal year (October 1</w:t>
      </w:r>
      <w:r w:rsidRPr="00B308EE">
        <w:rPr>
          <w:vertAlign w:val="superscript"/>
        </w:rPr>
        <w:t>st</w:t>
      </w:r>
      <w:r w:rsidRPr="00B308EE">
        <w:t xml:space="preserve"> to September 30</w:t>
      </w:r>
      <w:r w:rsidRPr="00B308EE">
        <w:rPr>
          <w:vertAlign w:val="superscript"/>
        </w:rPr>
        <w:t>th</w:t>
      </w:r>
      <w:r w:rsidRPr="00B308EE">
        <w:t xml:space="preserve">), each emissions unit (002 and 003) shall be tested to demonstrate compliance with the emissions standards for </w:t>
      </w:r>
      <w:r w:rsidRPr="00B308EE">
        <w:rPr>
          <w:b/>
          <w:caps/>
        </w:rPr>
        <w:t>VE</w:t>
      </w:r>
      <w:r w:rsidRPr="00B308EE">
        <w:t xml:space="preserve">.  </w:t>
      </w:r>
      <w:r w:rsidRPr="00BF3A8B">
        <w:t xml:space="preserve">Compliance with the liquid fuel sulfur limit shall be demonstrated through fuel sampling as specified in Specific Condition </w:t>
      </w:r>
      <w:r w:rsidRPr="00BF3A8B">
        <w:rPr>
          <w:b/>
        </w:rPr>
        <w:t>A.19</w:t>
      </w:r>
      <w:r w:rsidRPr="00BF3A8B">
        <w:t xml:space="preserve">. </w:t>
      </w:r>
      <w:proofErr w:type="gramStart"/>
      <w:r w:rsidRPr="00BF3A8B">
        <w:t>and</w:t>
      </w:r>
      <w:proofErr w:type="gramEnd"/>
      <w:r w:rsidRPr="00BF3A8B">
        <w:t xml:space="preserve"> the submission of an annual report detailing the results of the samples from the previous year.  [Rules 62-213.440 and 62-</w:t>
      </w:r>
      <w:r w:rsidRPr="00B308EE">
        <w:t>297.310(7), F.A.C</w:t>
      </w:r>
      <w:r w:rsidR="00FB2288">
        <w:t>.</w:t>
      </w:r>
      <w:r w:rsidRPr="00B308EE">
        <w:t>]</w:t>
      </w:r>
    </w:p>
    <w:p w:rsidR="00CE7DDF" w:rsidRPr="00BF3A8B" w:rsidRDefault="00BF3A8B" w:rsidP="00827A2D">
      <w:pPr>
        <w:numPr>
          <w:ilvl w:val="0"/>
          <w:numId w:val="2"/>
        </w:numPr>
        <w:tabs>
          <w:tab w:val="left" w:pos="720"/>
        </w:tabs>
        <w:spacing w:after="120"/>
        <w:ind w:left="360" w:hanging="360"/>
      </w:pPr>
      <w:r w:rsidRPr="00B308EE">
        <w:rPr>
          <w:u w:val="single"/>
        </w:rPr>
        <w:t>Compliance Tests Prior to Renewal</w:t>
      </w:r>
      <w:r w:rsidRPr="00B308EE">
        <w:t xml:space="preserve">.  Compliance tests shall be performed for </w:t>
      </w:r>
      <w:r w:rsidRPr="00B308EE">
        <w:rPr>
          <w:b/>
        </w:rPr>
        <w:t xml:space="preserve">VE </w:t>
      </w:r>
      <w:r w:rsidRPr="00B308EE">
        <w:t xml:space="preserve">prior to obtaining a renewed operating permit to demonstrate compliance with the emission limits in Specific Conditions </w:t>
      </w:r>
      <w:r w:rsidRPr="00B308EE">
        <w:rPr>
          <w:b/>
        </w:rPr>
        <w:t xml:space="preserve">A.5. </w:t>
      </w:r>
      <w:proofErr w:type="gramStart"/>
      <w:r w:rsidRPr="00B76D07">
        <w:t>and</w:t>
      </w:r>
      <w:proofErr w:type="gramEnd"/>
      <w:r w:rsidRPr="00B76D07">
        <w:t xml:space="preserve"> </w:t>
      </w:r>
      <w:r w:rsidRPr="00B76D07">
        <w:rPr>
          <w:b/>
        </w:rPr>
        <w:t xml:space="preserve">A.6.  </w:t>
      </w:r>
      <w:r w:rsidRPr="00B76D07">
        <w:t xml:space="preserve">Compliance with the liquid fuel sulfur limit contained in Specific Condition </w:t>
      </w:r>
      <w:r w:rsidRPr="00B76D07">
        <w:rPr>
          <w:b/>
        </w:rPr>
        <w:t>A.8.</w:t>
      </w:r>
      <w:r w:rsidRPr="00B76D07">
        <w:t xml:space="preserve"> </w:t>
      </w:r>
      <w:proofErr w:type="gramStart"/>
      <w:r w:rsidRPr="00B76D07">
        <w:t>shall</w:t>
      </w:r>
      <w:proofErr w:type="gramEnd"/>
      <w:r w:rsidRPr="00B76D07">
        <w:t xml:space="preserve"> be demonstrated through fuel sampling as specified in Specific Condition </w:t>
      </w:r>
      <w:r w:rsidRPr="00B76D07">
        <w:rPr>
          <w:b/>
        </w:rPr>
        <w:t>A.19</w:t>
      </w:r>
      <w:r w:rsidRPr="00B76D07">
        <w:t xml:space="preserve">. </w:t>
      </w:r>
      <w:proofErr w:type="gramStart"/>
      <w:r w:rsidRPr="00B76D07">
        <w:t>and</w:t>
      </w:r>
      <w:proofErr w:type="gramEnd"/>
      <w:r w:rsidRPr="00B76D07">
        <w:t xml:space="preserve"> the submission of an annual report detailing</w:t>
      </w:r>
      <w:r w:rsidRPr="00BF3A8B">
        <w:t xml:space="preserve"> the results of the samples from the previous year.  [Rules 62-210.300(2</w:t>
      </w:r>
      <w:proofErr w:type="gramStart"/>
      <w:r w:rsidRPr="00BF3A8B">
        <w:t>)(</w:t>
      </w:r>
      <w:proofErr w:type="gramEnd"/>
      <w:r w:rsidRPr="00BF3A8B">
        <w:t>a), 62-213.440 and 62-297.310(7)(a), F.A.C</w:t>
      </w:r>
      <w:r w:rsidR="00FB2288">
        <w:t>.</w:t>
      </w:r>
      <w:r w:rsidRPr="00BF3A8B">
        <w:t>]</w:t>
      </w:r>
    </w:p>
    <w:p w:rsidR="008876C1" w:rsidRPr="007801E7" w:rsidRDefault="008876C1" w:rsidP="00827A2D">
      <w:pPr>
        <w:numPr>
          <w:ilvl w:val="0"/>
          <w:numId w:val="2"/>
        </w:numPr>
        <w:tabs>
          <w:tab w:val="left" w:pos="720"/>
        </w:tabs>
        <w:spacing w:after="120"/>
        <w:ind w:left="360" w:hanging="360"/>
      </w:pPr>
      <w:r w:rsidRPr="00CE7DDF">
        <w:rPr>
          <w:u w:val="single"/>
        </w:rPr>
        <w:t>Visible emissions</w:t>
      </w:r>
      <w:r w:rsidRPr="007801E7">
        <w:t>.  The test method for visible emissions shall be EPA Method 9, incorporated in Chapter 62-297, F.A.C.  [Rules 62-213.440 and 62-297.401, F.A.C</w:t>
      </w:r>
      <w:r w:rsidR="00FB2288">
        <w:t>.</w:t>
      </w:r>
      <w:r w:rsidRPr="007801E7">
        <w:t>]</w:t>
      </w:r>
    </w:p>
    <w:p w:rsidR="008876C1" w:rsidRPr="00AD768D" w:rsidRDefault="008876C1" w:rsidP="00827A2D">
      <w:pPr>
        <w:numPr>
          <w:ilvl w:val="0"/>
          <w:numId w:val="2"/>
        </w:numPr>
        <w:tabs>
          <w:tab w:val="left" w:pos="660"/>
        </w:tabs>
        <w:spacing w:after="120"/>
        <w:ind w:left="360" w:hanging="360"/>
      </w:pPr>
      <w:r w:rsidRPr="00CD0D55">
        <w:rPr>
          <w:u w:val="single"/>
        </w:rPr>
        <w:t>Nitrogen Oxides</w:t>
      </w:r>
      <w:r w:rsidRPr="00CD0D55">
        <w:t xml:space="preserve">.  </w:t>
      </w:r>
      <w:proofErr w:type="gramStart"/>
      <w:r w:rsidR="00B90A3E">
        <w:t>A</w:t>
      </w:r>
      <w:proofErr w:type="gramEnd"/>
      <w:r w:rsidRPr="00CD0D55">
        <w:t xml:space="preserve"> “lbs/hr” or "lbs/MMBtu" emissions factor for nitrogen oxides for each boiler and for each fuel type fired</w:t>
      </w:r>
      <w:r w:rsidR="00B90A3E">
        <w:t xml:space="preserve"> was established</w:t>
      </w:r>
      <w:r w:rsidR="00AD768D">
        <w:rPr>
          <w:rStyle w:val="CommentReference"/>
        </w:rPr>
        <w:t xml:space="preserve"> </w:t>
      </w:r>
      <w:r w:rsidR="00AD768D" w:rsidRPr="00AD768D">
        <w:t>during the initial</w:t>
      </w:r>
      <w:r w:rsidR="00AD768D">
        <w:rPr>
          <w:rStyle w:val="CommentReference"/>
        </w:rPr>
        <w:t xml:space="preserve"> </w:t>
      </w:r>
      <w:r w:rsidRPr="00CD0D55">
        <w:t xml:space="preserve">performance tests </w:t>
      </w:r>
      <w:r w:rsidR="00AD768D">
        <w:t>required by permit No. AC01-204652/PSD-FL-181</w:t>
      </w:r>
      <w:r w:rsidRPr="00CD0D55">
        <w:t xml:space="preserve">.  This emissions factor per fuel type shall be used in conjunction with the actual hours operated or total heat input in the previous year per fuel type to assess the nitrogen oxides contribution toward the facility cap of </w:t>
      </w:r>
      <w:r w:rsidR="00A21B94" w:rsidRPr="00FB2288">
        <w:t>185.3</w:t>
      </w:r>
      <w:r w:rsidRPr="00CD0D55">
        <w:t xml:space="preserve"> TPY.  See Specific Conditions </w:t>
      </w:r>
      <w:r w:rsidR="003A693D" w:rsidRPr="00AD768D">
        <w:rPr>
          <w:b/>
        </w:rPr>
        <w:t>A</w:t>
      </w:r>
      <w:r w:rsidRPr="00AD768D">
        <w:rPr>
          <w:b/>
        </w:rPr>
        <w:t>.</w:t>
      </w:r>
      <w:r w:rsidR="00573842">
        <w:rPr>
          <w:b/>
        </w:rPr>
        <w:t>4</w:t>
      </w:r>
      <w:r w:rsidR="0042051C" w:rsidRPr="00AD768D">
        <w:rPr>
          <w:b/>
        </w:rPr>
        <w:t>.</w:t>
      </w:r>
      <w:r w:rsidRPr="00AD768D">
        <w:rPr>
          <w:b/>
        </w:rPr>
        <w:t xml:space="preserve"> </w:t>
      </w:r>
      <w:proofErr w:type="gramStart"/>
      <w:r w:rsidRPr="00AD768D">
        <w:t>and</w:t>
      </w:r>
      <w:proofErr w:type="gramEnd"/>
      <w:r w:rsidRPr="00AD768D">
        <w:t xml:space="preserve"> </w:t>
      </w:r>
      <w:r w:rsidR="003A693D" w:rsidRPr="00AD768D">
        <w:rPr>
          <w:b/>
        </w:rPr>
        <w:t>FW</w:t>
      </w:r>
      <w:r w:rsidR="000F4615" w:rsidRPr="00AD768D">
        <w:rPr>
          <w:b/>
        </w:rPr>
        <w:t>10</w:t>
      </w:r>
      <w:r w:rsidRPr="00CD0D55">
        <w:t>.  [Rules 62-210.200(PTE), 62-212.400(</w:t>
      </w:r>
      <w:r w:rsidR="00B90A3E">
        <w:t>1</w:t>
      </w:r>
      <w:r w:rsidRPr="00CD0D55">
        <w:t>2</w:t>
      </w:r>
      <w:r w:rsidR="00A21B94">
        <w:t>), 62-213.440, 62-297.310(7),</w:t>
      </w:r>
      <w:r w:rsidRPr="00CD0D55">
        <w:t xml:space="preserve"> 62-297.401, F.A.C</w:t>
      </w:r>
      <w:r w:rsidR="00FB2288">
        <w:t>.</w:t>
      </w:r>
      <w:r w:rsidR="00AD768D">
        <w:t>]</w:t>
      </w:r>
    </w:p>
    <w:p w:rsidR="008876C1" w:rsidRPr="007B7ACE" w:rsidRDefault="008876C1" w:rsidP="00827A2D">
      <w:pPr>
        <w:numPr>
          <w:ilvl w:val="0"/>
          <w:numId w:val="2"/>
        </w:numPr>
        <w:tabs>
          <w:tab w:val="left" w:pos="660"/>
        </w:tabs>
        <w:spacing w:after="120"/>
        <w:ind w:left="360" w:hanging="360"/>
      </w:pPr>
      <w:r w:rsidRPr="00FB1261">
        <w:rPr>
          <w:u w:val="single"/>
        </w:rPr>
        <w:t>Sulfur Dioxide - Sulfur Content</w:t>
      </w:r>
      <w:r w:rsidRPr="00FB1261">
        <w:t xml:space="preserve">.  </w:t>
      </w:r>
      <w:r w:rsidR="00B341E4" w:rsidRPr="00646297">
        <w:t>The permittee shall demonstrate compliance with the liquid fuel sulfur limit by the vendor providing a fuel analysis upon each fuel delivery.  The fuel sulfur content percent by weight, for liquid fuels shall be evaluated using either</w:t>
      </w:r>
      <w:r w:rsidR="009E6659" w:rsidRPr="00646297">
        <w:t xml:space="preserve">: </w:t>
      </w:r>
      <w:r w:rsidR="00B341E4" w:rsidRPr="00646297">
        <w:t xml:space="preserve"> ASTM D2622-92, ASTM D2494-90, both D4057-88 </w:t>
      </w:r>
      <w:r w:rsidR="00B341E4" w:rsidRPr="00646297">
        <w:lastRenderedPageBreak/>
        <w:t>and</w:t>
      </w:r>
      <w:r w:rsidR="00525F8E" w:rsidRPr="00646297">
        <w:t xml:space="preserve"> </w:t>
      </w:r>
      <w:r w:rsidR="00B341E4" w:rsidRPr="00646297">
        <w:t>ASTM D129-91, ASTM D1552 or equivalent method, or the latest edition</w:t>
      </w:r>
      <w:r w:rsidR="00827A2D" w:rsidRPr="00646297">
        <w:t>(</w:t>
      </w:r>
      <w:r w:rsidR="00B341E4" w:rsidRPr="00646297">
        <w:t>s</w:t>
      </w:r>
      <w:r w:rsidR="00827A2D" w:rsidRPr="00646297">
        <w:t>)</w:t>
      </w:r>
      <w:r w:rsidR="00B341E4" w:rsidRPr="00646297">
        <w:t>.</w:t>
      </w:r>
      <w:r w:rsidR="004701DD" w:rsidRPr="00646297">
        <w:t xml:space="preserve"> </w:t>
      </w:r>
      <w:r w:rsidR="00B341E4" w:rsidRPr="00646297">
        <w:t xml:space="preserve"> </w:t>
      </w:r>
      <w:r w:rsidR="005F2818" w:rsidRPr="00646297">
        <w:t xml:space="preserve">Current applicable alternative methods that are approved ASTM methods as adopted in Rule 62-297.440(1), F.A.C. are also </w:t>
      </w:r>
      <w:r w:rsidR="005F2818" w:rsidRPr="007B7ACE">
        <w:t xml:space="preserve">acceptable.  </w:t>
      </w:r>
      <w:r w:rsidR="00223BA4" w:rsidRPr="007B7ACE">
        <w:t>[</w:t>
      </w:r>
      <w:r w:rsidR="003929C6" w:rsidRPr="007B7ACE">
        <w:t>Rules 62-213.440, F.A.C.,</w:t>
      </w:r>
      <w:r w:rsidRPr="007B7ACE">
        <w:t xml:space="preserve"> 62-296.406(3), F.A.C., 62-297.440, F.A.C., BACT</w:t>
      </w:r>
      <w:r w:rsidR="000F4426" w:rsidRPr="007B7ACE">
        <w:t>]</w:t>
      </w:r>
    </w:p>
    <w:p w:rsidR="005458C7" w:rsidRPr="001230F8" w:rsidRDefault="005458C7" w:rsidP="005458C7">
      <w:pPr>
        <w:spacing w:after="120"/>
        <w:ind w:left="360"/>
      </w:pPr>
      <w:r w:rsidRPr="001230F8">
        <w:rPr>
          <w:i/>
        </w:rPr>
        <w:t xml:space="preserve">{Permitting Note:  The permittee may elect to perform on-site sampling analysis using the ASTM methods listed above </w:t>
      </w:r>
      <w:r w:rsidR="000E79B5" w:rsidRPr="001230F8">
        <w:rPr>
          <w:i/>
        </w:rPr>
        <w:t>and in accordance with Part 75 Appendix D (See Specifi</w:t>
      </w:r>
      <w:r w:rsidR="000E79B5" w:rsidRPr="000C6905">
        <w:rPr>
          <w:i/>
        </w:rPr>
        <w:t xml:space="preserve">c Condition </w:t>
      </w:r>
      <w:r w:rsidR="000E79B5" w:rsidRPr="000C6905">
        <w:rPr>
          <w:b/>
          <w:i/>
        </w:rPr>
        <w:t>B.2</w:t>
      </w:r>
      <w:r w:rsidR="000C6905" w:rsidRPr="000C6905">
        <w:rPr>
          <w:b/>
          <w:i/>
        </w:rPr>
        <w:t>8.</w:t>
      </w:r>
      <w:r w:rsidR="000E79B5" w:rsidRPr="000C6905">
        <w:rPr>
          <w:i/>
        </w:rPr>
        <w:t xml:space="preserve">) </w:t>
      </w:r>
      <w:r w:rsidRPr="000C6905">
        <w:rPr>
          <w:i/>
        </w:rPr>
        <w:t>in</w:t>
      </w:r>
      <w:r w:rsidRPr="001230F8">
        <w:rPr>
          <w:i/>
        </w:rPr>
        <w:t>stead of relying upon the vendor’s delivery receipts.}</w:t>
      </w:r>
    </w:p>
    <w:p w:rsidR="001B5CD8" w:rsidRPr="00BB2B5F" w:rsidRDefault="001B5CD8" w:rsidP="001B5CD8">
      <w:pPr>
        <w:numPr>
          <w:ilvl w:val="0"/>
          <w:numId w:val="2"/>
        </w:numPr>
        <w:tabs>
          <w:tab w:val="left" w:pos="660"/>
        </w:tabs>
        <w:ind w:left="360" w:hanging="360"/>
        <w:rPr>
          <w:strike/>
          <w:highlight w:val="yellow"/>
        </w:rPr>
      </w:pPr>
      <w:r w:rsidRPr="005F2818">
        <w:rPr>
          <w:u w:val="single"/>
        </w:rPr>
        <w:t>Annual VE Test Waiver</w:t>
      </w:r>
      <w:r w:rsidRPr="005F2818">
        <w:t xml:space="preserve">.  By this permit, annual emissions compliance testing for visible emissions is not required for these emissions units </w:t>
      </w:r>
      <w:r w:rsidRPr="00BB2B5F">
        <w:rPr>
          <w:strike/>
          <w:highlight w:val="yellow"/>
        </w:rPr>
        <w:t>while burning:</w:t>
      </w:r>
    </w:p>
    <w:p w:rsidR="001B5CD8" w:rsidRPr="00BB2B5F" w:rsidRDefault="001B5CD8" w:rsidP="001B5CD8">
      <w:pPr>
        <w:tabs>
          <w:tab w:val="left" w:pos="360"/>
          <w:tab w:val="left" w:pos="720"/>
        </w:tabs>
        <w:ind w:left="360" w:right="-720"/>
        <w:rPr>
          <w:strike/>
          <w:highlight w:val="yellow"/>
        </w:rPr>
      </w:pPr>
      <w:proofErr w:type="gramStart"/>
      <w:r w:rsidRPr="00BB2B5F">
        <w:rPr>
          <w:strike/>
          <w:highlight w:val="yellow"/>
        </w:rPr>
        <w:t>a</w:t>
      </w:r>
      <w:proofErr w:type="gramEnd"/>
      <w:r w:rsidRPr="00BB2B5F">
        <w:rPr>
          <w:strike/>
          <w:highlight w:val="yellow"/>
        </w:rPr>
        <w:t>.</w:t>
      </w:r>
      <w:r w:rsidRPr="00BB2B5F">
        <w:rPr>
          <w:strike/>
          <w:highlight w:val="yellow"/>
        </w:rPr>
        <w:tab/>
        <w:t>only gaseous fuel(s); or</w:t>
      </w:r>
    </w:p>
    <w:p w:rsidR="001B5CD8" w:rsidRPr="00BB2B5F" w:rsidRDefault="001B5CD8" w:rsidP="001B5CD8">
      <w:pPr>
        <w:tabs>
          <w:tab w:val="left" w:pos="360"/>
          <w:tab w:val="left" w:pos="720"/>
        </w:tabs>
        <w:ind w:left="360" w:right="-720"/>
        <w:rPr>
          <w:strike/>
          <w:highlight w:val="yellow"/>
        </w:rPr>
      </w:pPr>
      <w:proofErr w:type="gramStart"/>
      <w:r w:rsidRPr="00BB2B5F">
        <w:rPr>
          <w:strike/>
          <w:highlight w:val="yellow"/>
        </w:rPr>
        <w:t>b</w:t>
      </w:r>
      <w:proofErr w:type="gramEnd"/>
      <w:r w:rsidRPr="00BB2B5F">
        <w:rPr>
          <w:strike/>
          <w:highlight w:val="yellow"/>
        </w:rPr>
        <w:t>.</w:t>
      </w:r>
      <w:r w:rsidRPr="00BB2B5F">
        <w:rPr>
          <w:strike/>
          <w:highlight w:val="yellow"/>
        </w:rPr>
        <w:tab/>
        <w:t>gaseous fuel(s) in combination with any amount of liquid fuel(s) for less than 400 hours per year; or</w:t>
      </w:r>
    </w:p>
    <w:p w:rsidR="001B5CD8" w:rsidRPr="005F2818" w:rsidRDefault="001B5CD8" w:rsidP="001B5CD8">
      <w:pPr>
        <w:tabs>
          <w:tab w:val="left" w:pos="360"/>
          <w:tab w:val="left" w:pos="720"/>
        </w:tabs>
        <w:ind w:left="360" w:right="-720"/>
      </w:pPr>
      <w:proofErr w:type="gramStart"/>
      <w:r w:rsidRPr="00BB2B5F">
        <w:rPr>
          <w:strike/>
          <w:highlight w:val="yellow"/>
        </w:rPr>
        <w:t>c</w:t>
      </w:r>
      <w:proofErr w:type="gramEnd"/>
      <w:r w:rsidRPr="00BB2B5F">
        <w:rPr>
          <w:strike/>
          <w:highlight w:val="yellow"/>
        </w:rPr>
        <w:t>.</w:t>
      </w:r>
      <w:r w:rsidRPr="00BB2B5F">
        <w:rPr>
          <w:strike/>
          <w:highlight w:val="yellow"/>
        </w:rPr>
        <w:tab/>
        <w:t>only liquid fuel(s) for less than 400 hours per year</w:t>
      </w:r>
      <w:r w:rsidRPr="005F2818">
        <w:t>.</w:t>
      </w:r>
    </w:p>
    <w:p w:rsidR="004A2503" w:rsidRPr="001B5CD8" w:rsidRDefault="001B5CD8" w:rsidP="001B5CD8">
      <w:pPr>
        <w:tabs>
          <w:tab w:val="left" w:pos="360"/>
          <w:tab w:val="left" w:pos="720"/>
        </w:tabs>
        <w:ind w:left="360" w:right="-720"/>
      </w:pPr>
      <w:r w:rsidRPr="005F2818">
        <w:t>[Rule 62-297.310(7</w:t>
      </w:r>
      <w:proofErr w:type="gramStart"/>
      <w:r w:rsidRPr="005F2818">
        <w:t>)(</w:t>
      </w:r>
      <w:proofErr w:type="gramEnd"/>
      <w:r w:rsidRPr="005F2818">
        <w:t>a)4., F.A.C.</w:t>
      </w:r>
      <w:r w:rsidR="00BB2B5F">
        <w:t xml:space="preserve">; </w:t>
      </w:r>
      <w:r w:rsidR="00BB2B5F" w:rsidRPr="00BB2B5F">
        <w:rPr>
          <w:highlight w:val="yellow"/>
          <w:u w:val="double"/>
        </w:rPr>
        <w:t>0010001-015-AC, Specific Condition 2.</w:t>
      </w:r>
      <w:r w:rsidRPr="005F2818">
        <w:t>]</w:t>
      </w:r>
    </w:p>
    <w:p w:rsidR="00780F01" w:rsidRPr="00731F2E" w:rsidRDefault="00780F01" w:rsidP="00D26E43">
      <w:pPr>
        <w:tabs>
          <w:tab w:val="left" w:pos="0"/>
        </w:tabs>
        <w:suppressAutoHyphens/>
        <w:spacing w:before="120" w:after="120"/>
        <w:rPr>
          <w:b/>
          <w:u w:val="single"/>
        </w:rPr>
      </w:pPr>
      <w:r w:rsidRPr="00731F2E">
        <w:rPr>
          <w:b/>
          <w:u w:val="single"/>
        </w:rPr>
        <w:t>Recordkeeping and Reporting Requirements</w:t>
      </w:r>
    </w:p>
    <w:p w:rsidR="004A4F69" w:rsidRDefault="004A4F69" w:rsidP="005D0733">
      <w:pPr>
        <w:numPr>
          <w:ilvl w:val="0"/>
          <w:numId w:val="2"/>
        </w:numPr>
        <w:tabs>
          <w:tab w:val="left" w:pos="660"/>
        </w:tabs>
        <w:spacing w:after="120"/>
        <w:ind w:left="360" w:hanging="360"/>
      </w:pPr>
      <w:r>
        <w:t>The permittee shall maintain the required fuel use records and include the total NO</w:t>
      </w:r>
      <w:r w:rsidRPr="004A4F69">
        <w:rPr>
          <w:vertAlign w:val="subscript"/>
        </w:rPr>
        <w:t>X</w:t>
      </w:r>
      <w:r>
        <w:t xml:space="preserve"> emission calculation in each annual operating report.  </w:t>
      </w:r>
      <w:r w:rsidR="008A1579">
        <w:t>[Rule 62-213.440(1</w:t>
      </w:r>
      <w:proofErr w:type="gramStart"/>
      <w:r w:rsidR="008A1579">
        <w:t>)(</w:t>
      </w:r>
      <w:proofErr w:type="gramEnd"/>
      <w:r w:rsidR="008A1579">
        <w:t>b), F.A.C.]</w:t>
      </w:r>
    </w:p>
    <w:p w:rsidR="008E6BC8" w:rsidRDefault="006F34E7" w:rsidP="005D0733">
      <w:pPr>
        <w:numPr>
          <w:ilvl w:val="0"/>
          <w:numId w:val="2"/>
        </w:numPr>
        <w:tabs>
          <w:tab w:val="left" w:pos="660"/>
        </w:tabs>
        <w:spacing w:after="120"/>
        <w:ind w:left="360" w:hanging="360"/>
      </w:pPr>
      <w:r w:rsidRPr="00A47D83">
        <w:rPr>
          <w:color w:val="000000"/>
          <w:u w:val="single"/>
        </w:rPr>
        <w:t>Other Reporting Requirements</w:t>
      </w:r>
      <w:r w:rsidRPr="00A47D83">
        <w:rPr>
          <w:color w:val="000000"/>
        </w:rPr>
        <w:t xml:space="preserve">.  See </w:t>
      </w:r>
      <w:r w:rsidRPr="00A47D83">
        <w:rPr>
          <w:bCs/>
          <w:color w:val="000000"/>
        </w:rPr>
        <w:t>Appendix RR, Facility-Wide Reporting Requirements</w:t>
      </w:r>
      <w:r w:rsidRPr="00A47D83">
        <w:rPr>
          <w:color w:val="000000"/>
        </w:rPr>
        <w:t>, for additional re</w:t>
      </w:r>
      <w:r w:rsidRPr="008E6BC8">
        <w:t>porting requirements.</w:t>
      </w:r>
      <w:r w:rsidR="0042333D">
        <w:t xml:space="preserve">  [Rule 62-213.440(1</w:t>
      </w:r>
      <w:proofErr w:type="gramStart"/>
      <w:r w:rsidR="0042333D">
        <w:t>)(</w:t>
      </w:r>
      <w:proofErr w:type="gramEnd"/>
      <w:r w:rsidR="0042333D">
        <w:t>b), F.A.C.]</w:t>
      </w:r>
    </w:p>
    <w:p w:rsidR="00A47D83" w:rsidRPr="00FB2288" w:rsidRDefault="00A47D83" w:rsidP="0042333D">
      <w:pPr>
        <w:numPr>
          <w:ilvl w:val="0"/>
          <w:numId w:val="2"/>
        </w:numPr>
        <w:tabs>
          <w:tab w:val="left" w:pos="660"/>
        </w:tabs>
        <w:ind w:left="360" w:hanging="360"/>
      </w:pPr>
      <w:r w:rsidRPr="00FB2288">
        <w:t xml:space="preserve">Annual Facility-wide NOx Emissions Report: </w:t>
      </w:r>
      <w:r w:rsidR="00D3041E" w:rsidRPr="00FB2288">
        <w:t xml:space="preserve"> </w:t>
      </w:r>
      <w:r w:rsidRPr="00FB2288">
        <w:rPr>
          <w:b/>
          <w:bCs/>
          <w:i/>
          <w:iCs/>
        </w:rPr>
        <w:t>By April 1</w:t>
      </w:r>
      <w:r w:rsidRPr="00FB2288">
        <w:rPr>
          <w:b/>
          <w:bCs/>
          <w:i/>
          <w:iCs/>
          <w:vertAlign w:val="superscript"/>
        </w:rPr>
        <w:t>st</w:t>
      </w:r>
      <w:r w:rsidRPr="00FB2288">
        <w:rPr>
          <w:b/>
          <w:bCs/>
          <w:i/>
          <w:iCs/>
        </w:rPr>
        <w:t xml:space="preserve"> of each year</w:t>
      </w:r>
      <w:r w:rsidRPr="00FB2288">
        <w:t xml:space="preserve">, the permittee shall report the facility-wide annual NOx emissions along with the Annual Operating Report. </w:t>
      </w:r>
      <w:r w:rsidR="00D3041E" w:rsidRPr="00FB2288">
        <w:t xml:space="preserve"> </w:t>
      </w:r>
      <w:r w:rsidRPr="00FB2288">
        <w:t>To demonstrate compliance with the facility-wide annual NOx emissions cap, the permittee shall calculate and record annual emissions as follows:</w:t>
      </w:r>
    </w:p>
    <w:p w:rsidR="00A47D83" w:rsidRPr="00FB2288" w:rsidRDefault="00A47D83" w:rsidP="0042333D">
      <w:pPr>
        <w:pStyle w:val="Default"/>
        <w:tabs>
          <w:tab w:val="left" w:pos="360"/>
          <w:tab w:val="left" w:pos="720"/>
          <w:tab w:val="left" w:pos="1080"/>
        </w:tabs>
        <w:ind w:left="720" w:hanging="360"/>
        <w:rPr>
          <w:sz w:val="22"/>
          <w:szCs w:val="22"/>
        </w:rPr>
      </w:pPr>
      <w:r w:rsidRPr="00FB2288">
        <w:rPr>
          <w:sz w:val="22"/>
          <w:szCs w:val="22"/>
        </w:rPr>
        <w:t xml:space="preserve">a. </w:t>
      </w:r>
      <w:r w:rsidRPr="00FB2288">
        <w:rPr>
          <w:sz w:val="22"/>
          <w:szCs w:val="22"/>
        </w:rPr>
        <w:tab/>
        <w:t>Annual NOx emissions from the combined cycle combustion turbine and duct burner system shall be determined by data collected from the NOx CEMS.</w:t>
      </w:r>
    </w:p>
    <w:p w:rsidR="00A47D83" w:rsidRPr="00FB2288" w:rsidRDefault="00A47D83" w:rsidP="0042333D">
      <w:pPr>
        <w:pStyle w:val="Default"/>
        <w:tabs>
          <w:tab w:val="left" w:pos="1080"/>
        </w:tabs>
        <w:ind w:left="720" w:hanging="360"/>
        <w:rPr>
          <w:sz w:val="22"/>
          <w:szCs w:val="22"/>
        </w:rPr>
      </w:pPr>
      <w:r w:rsidRPr="00FB2288">
        <w:rPr>
          <w:sz w:val="22"/>
          <w:szCs w:val="22"/>
        </w:rPr>
        <w:t xml:space="preserve">b. </w:t>
      </w:r>
      <w:r w:rsidRPr="00FB2288">
        <w:rPr>
          <w:sz w:val="22"/>
          <w:szCs w:val="22"/>
        </w:rPr>
        <w:tab/>
        <w:t xml:space="preserve">Annual NOx emissions from the backup steam boilers shall be determined based on the annual fuel consumption rate and either the following NOx emissions factors or more recent stack test data (at the option of the permittee). </w:t>
      </w:r>
    </w:p>
    <w:p w:rsidR="00A47D83" w:rsidRPr="00FB2288" w:rsidRDefault="00A47D83" w:rsidP="0042333D">
      <w:pPr>
        <w:pStyle w:val="Default"/>
        <w:numPr>
          <w:ilvl w:val="0"/>
          <w:numId w:val="10"/>
        </w:numPr>
        <w:tabs>
          <w:tab w:val="left" w:pos="540"/>
          <w:tab w:val="left" w:pos="1080"/>
          <w:tab w:val="left" w:pos="1530"/>
        </w:tabs>
        <w:ind w:left="1080"/>
        <w:rPr>
          <w:sz w:val="22"/>
          <w:szCs w:val="22"/>
        </w:rPr>
      </w:pPr>
      <w:r w:rsidRPr="00FB2288">
        <w:rPr>
          <w:sz w:val="22"/>
          <w:szCs w:val="22"/>
        </w:rPr>
        <w:t xml:space="preserve">No. 4 Steam Boiler: 0.0745 lb NOx/MMBtu (gas) and 0.0815 lb NOx/MMBtu (oil), and </w:t>
      </w:r>
    </w:p>
    <w:p w:rsidR="00A47D83" w:rsidRPr="00FB2288" w:rsidRDefault="00A47D83" w:rsidP="0042333D">
      <w:pPr>
        <w:pStyle w:val="Default"/>
        <w:numPr>
          <w:ilvl w:val="0"/>
          <w:numId w:val="10"/>
        </w:numPr>
        <w:tabs>
          <w:tab w:val="left" w:pos="540"/>
          <w:tab w:val="left" w:pos="1080"/>
          <w:tab w:val="left" w:pos="1530"/>
        </w:tabs>
        <w:ind w:left="1080"/>
        <w:rPr>
          <w:sz w:val="22"/>
          <w:szCs w:val="22"/>
        </w:rPr>
      </w:pPr>
      <w:r w:rsidRPr="00FB2288">
        <w:rPr>
          <w:sz w:val="22"/>
          <w:szCs w:val="22"/>
        </w:rPr>
        <w:t>No. 5 Steam Boiler: 0.110 lb NOx/MMBtu (gas) and 0.1070 lb NOx/MMBtu (oil).</w:t>
      </w:r>
    </w:p>
    <w:p w:rsidR="00A47D83" w:rsidRPr="00FB2288" w:rsidRDefault="00A47D83" w:rsidP="0042333D">
      <w:pPr>
        <w:pStyle w:val="Default"/>
        <w:tabs>
          <w:tab w:val="left" w:pos="1080"/>
        </w:tabs>
        <w:ind w:left="720" w:hanging="360"/>
        <w:rPr>
          <w:sz w:val="22"/>
          <w:szCs w:val="22"/>
        </w:rPr>
      </w:pPr>
      <w:r w:rsidRPr="00FB2288">
        <w:rPr>
          <w:sz w:val="22"/>
          <w:szCs w:val="22"/>
        </w:rPr>
        <w:t xml:space="preserve">c. </w:t>
      </w:r>
      <w:r w:rsidRPr="00FB2288">
        <w:rPr>
          <w:sz w:val="22"/>
          <w:szCs w:val="22"/>
        </w:rPr>
        <w:tab/>
        <w:t>If the facility-wide annual NOx emissions exceed the NOx emissions cap, the permittee shall notify the Compliance Authority within three working days of discovery.</w:t>
      </w:r>
    </w:p>
    <w:p w:rsidR="009D1E5C" w:rsidRPr="00EC4C6C" w:rsidRDefault="00A47D83" w:rsidP="00EC4C6C">
      <w:pPr>
        <w:tabs>
          <w:tab w:val="left" w:pos="360"/>
        </w:tabs>
        <w:spacing w:after="120"/>
        <w:ind w:left="360"/>
        <w:rPr>
          <w:strike/>
        </w:rPr>
        <w:sectPr w:rsidR="009D1E5C" w:rsidRPr="00EC4C6C" w:rsidSect="005C0E64">
          <w:headerReference w:type="even" r:id="rId32"/>
          <w:headerReference w:type="default" r:id="rId33"/>
          <w:headerReference w:type="first" r:id="rId34"/>
          <w:pgSz w:w="12240" w:h="15840" w:code="1"/>
          <w:pgMar w:top="1008" w:right="1008" w:bottom="1008" w:left="1008" w:header="720" w:footer="360" w:gutter="0"/>
          <w:paperSrc w:first="1266" w:other="1266"/>
          <w:cols w:space="720"/>
          <w:docGrid w:linePitch="299"/>
        </w:sectPr>
      </w:pPr>
      <w:r w:rsidRPr="00FB2288">
        <w:t>[Permit No. 0010001-011-AC/PSD-FL-181B]</w:t>
      </w:r>
    </w:p>
    <w:p w:rsidR="009D1E5C" w:rsidRPr="00B91D1B" w:rsidRDefault="009D1E5C" w:rsidP="009D1E5C">
      <w:r>
        <w:rPr>
          <w:b/>
        </w:rPr>
        <w:lastRenderedPageBreak/>
        <w:t>The specific conditions in this section apply to the following emissions units:</w:t>
      </w:r>
    </w:p>
    <w:tbl>
      <w:tblPr>
        <w:tblW w:w="0" w:type="auto"/>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939"/>
        <w:gridCol w:w="9015"/>
      </w:tblGrid>
      <w:tr w:rsidR="009D1E5C">
        <w:tc>
          <w:tcPr>
            <w:tcW w:w="939" w:type="dxa"/>
          </w:tcPr>
          <w:p w:rsidR="009D1E5C" w:rsidRPr="00D075B0" w:rsidRDefault="009D1E5C" w:rsidP="00F52C20">
            <w:pPr>
              <w:jc w:val="center"/>
              <w:rPr>
                <w:b/>
              </w:rPr>
            </w:pPr>
            <w:r w:rsidRPr="00D075B0">
              <w:br w:type="page"/>
            </w:r>
            <w:r w:rsidRPr="00D075B0">
              <w:br w:type="page"/>
            </w:r>
            <w:r w:rsidRPr="00D075B0">
              <w:rPr>
                <w:b/>
              </w:rPr>
              <w:t>EU No.</w:t>
            </w:r>
          </w:p>
        </w:tc>
        <w:tc>
          <w:tcPr>
            <w:tcW w:w="9015" w:type="dxa"/>
          </w:tcPr>
          <w:p w:rsidR="009D1E5C" w:rsidRPr="00D075B0" w:rsidRDefault="009D1E5C" w:rsidP="00E15BD0">
            <w:pPr>
              <w:rPr>
                <w:b/>
              </w:rPr>
            </w:pPr>
            <w:r w:rsidRPr="00D075B0">
              <w:rPr>
                <w:b/>
              </w:rPr>
              <w:t>Brief Description</w:t>
            </w:r>
          </w:p>
        </w:tc>
      </w:tr>
      <w:tr w:rsidR="003271C5">
        <w:tc>
          <w:tcPr>
            <w:tcW w:w="939" w:type="dxa"/>
            <w:vAlign w:val="center"/>
          </w:tcPr>
          <w:p w:rsidR="003271C5" w:rsidRPr="00D075B0" w:rsidRDefault="003271C5" w:rsidP="00E15BD0">
            <w:pPr>
              <w:jc w:val="center"/>
            </w:pPr>
            <w:r>
              <w:t>007</w:t>
            </w:r>
          </w:p>
        </w:tc>
        <w:tc>
          <w:tcPr>
            <w:tcW w:w="9015" w:type="dxa"/>
          </w:tcPr>
          <w:p w:rsidR="003271C5" w:rsidRPr="006E44AA" w:rsidRDefault="003271C5" w:rsidP="00E15BD0">
            <w:r>
              <w:t>GE LM6000-PC-ESPRINT Combustion Turbine</w:t>
            </w:r>
          </w:p>
        </w:tc>
      </w:tr>
      <w:tr w:rsidR="009D1E5C">
        <w:tc>
          <w:tcPr>
            <w:tcW w:w="939" w:type="dxa"/>
            <w:vAlign w:val="center"/>
          </w:tcPr>
          <w:p w:rsidR="009D1E5C" w:rsidRPr="00D075B0" w:rsidRDefault="009D1E5C" w:rsidP="00F52C20">
            <w:pPr>
              <w:jc w:val="center"/>
            </w:pPr>
            <w:r w:rsidRPr="00D075B0">
              <w:t>00</w:t>
            </w:r>
            <w:r>
              <w:t>5</w:t>
            </w:r>
          </w:p>
        </w:tc>
        <w:tc>
          <w:tcPr>
            <w:tcW w:w="9015" w:type="dxa"/>
          </w:tcPr>
          <w:p w:rsidR="009D1E5C" w:rsidRPr="00D075B0" w:rsidRDefault="009D1E5C" w:rsidP="00E15BD0">
            <w:r w:rsidRPr="006E44AA">
              <w:t>Duct Burner System</w:t>
            </w:r>
            <w:r>
              <w:t xml:space="preserve"> </w:t>
            </w:r>
            <w:r w:rsidRPr="006E44AA">
              <w:t>associated with a H</w:t>
            </w:r>
            <w:r w:rsidR="003271C5">
              <w:t xml:space="preserve">eat </w:t>
            </w:r>
            <w:r w:rsidRPr="006E44AA">
              <w:t>R</w:t>
            </w:r>
            <w:r w:rsidR="003271C5">
              <w:t xml:space="preserve">ecovery </w:t>
            </w:r>
            <w:r w:rsidRPr="006E44AA">
              <w:t>S</w:t>
            </w:r>
            <w:r w:rsidR="003271C5">
              <w:t xml:space="preserve">team </w:t>
            </w:r>
            <w:r w:rsidRPr="006E44AA">
              <w:t>G</w:t>
            </w:r>
            <w:r w:rsidR="003271C5">
              <w:t>enerator</w:t>
            </w:r>
          </w:p>
        </w:tc>
      </w:tr>
    </w:tbl>
    <w:p w:rsidR="009D1E5C" w:rsidRPr="00F52C20" w:rsidRDefault="009D1E5C" w:rsidP="009D1E5C">
      <w:pPr>
        <w:rPr>
          <w:sz w:val="12"/>
          <w:szCs w:val="12"/>
        </w:rPr>
      </w:pPr>
    </w:p>
    <w:p w:rsidR="00F52C20" w:rsidRDefault="00F52C20" w:rsidP="003271C5">
      <w:pPr>
        <w:spacing w:after="120"/>
      </w:pPr>
      <w:r>
        <w:t>Emissions units 007 and 005 are a combustion turbine</w:t>
      </w:r>
      <w:r w:rsidR="003271C5">
        <w:t xml:space="preserve"> (CT)</w:t>
      </w:r>
      <w:r>
        <w:t xml:space="preserve"> </w:t>
      </w:r>
      <w:r w:rsidR="003271C5">
        <w:t xml:space="preserve">with </w:t>
      </w:r>
      <w:r>
        <w:t>a duct burner-fired</w:t>
      </w:r>
      <w:r w:rsidR="003271C5">
        <w:t xml:space="preserve"> (DB)</w:t>
      </w:r>
      <w:r>
        <w:t xml:space="preserve"> heat recovery steam generator</w:t>
      </w:r>
      <w:r w:rsidR="003271C5">
        <w:t xml:space="preserve"> (HRSG), respectively</w:t>
      </w:r>
      <w:r>
        <w:t>.</w:t>
      </w:r>
      <w:r w:rsidR="003271C5">
        <w:t xml:space="preserve">  The CT is a GE LM6000-PC-ESPRINT combustion turbine with a nominal generator rating of 48 megawatts (MW) fired with natural gas.  </w:t>
      </w:r>
      <w:r w:rsidR="00F6636C">
        <w:rPr>
          <w:color w:val="000000"/>
        </w:rPr>
        <w:t xml:space="preserve">The CT utilizes spray intercooling to maximize throughput, thus reducing supplemental firing in the duct burner for meeting steam and power requirements.  </w:t>
      </w:r>
      <w:r w:rsidR="00F6636C">
        <w:t xml:space="preserve">The </w:t>
      </w:r>
      <w:r w:rsidR="00F6636C" w:rsidRPr="00162682">
        <w:t>NO</w:t>
      </w:r>
      <w:r w:rsidR="00F6636C" w:rsidRPr="009D1458">
        <w:rPr>
          <w:vertAlign w:val="subscript"/>
        </w:rPr>
        <w:t>X</w:t>
      </w:r>
      <w:r w:rsidR="00F6636C">
        <w:t xml:space="preserve"> emissions are controlled with </w:t>
      </w:r>
      <w:r w:rsidR="00827A2D">
        <w:t xml:space="preserve">steam </w:t>
      </w:r>
      <w:r w:rsidR="00F6636C">
        <w:t xml:space="preserve">injection.  </w:t>
      </w:r>
      <w:r w:rsidR="003271C5">
        <w:t xml:space="preserve">The HRSG is </w:t>
      </w:r>
      <w:r w:rsidR="00F6636C">
        <w:t>equipped with a natural gas-fired duct burner.  The DB is equipped with low-</w:t>
      </w:r>
      <w:r w:rsidR="00F6636C" w:rsidRPr="00162682">
        <w:t>NO</w:t>
      </w:r>
      <w:r w:rsidR="00F6636C" w:rsidRPr="009D1458">
        <w:rPr>
          <w:vertAlign w:val="subscript"/>
        </w:rPr>
        <w:t>X</w:t>
      </w:r>
      <w:r w:rsidR="00F6636C">
        <w:t xml:space="preserve"> burners to control NO</w:t>
      </w:r>
      <w:r w:rsidR="00F6636C" w:rsidRPr="00820F2E">
        <w:rPr>
          <w:vertAlign w:val="subscript"/>
        </w:rPr>
        <w:t>X</w:t>
      </w:r>
      <w:r w:rsidR="00F6636C">
        <w:t xml:space="preserve"> emissions.  </w:t>
      </w:r>
      <w:r w:rsidR="009A513E">
        <w:t>The CT and the DB exhaust through the same HRSG and common stack.  The common stack has a height of 93 feet, exit diameter of 9.8 feet, exit temperature of 257 °F, and actual volumetric flow rate of 365,700 acfm, based on CT only @ 59 °F, 60% relative humidity at inlet</w:t>
      </w:r>
      <w:r w:rsidR="00873F93">
        <w:t xml:space="preserve">, maximum dry standard flow rate of 216,956 </w:t>
      </w:r>
      <w:r w:rsidR="00873F93" w:rsidRPr="00372CA1">
        <w:t>dscfm,</w:t>
      </w:r>
      <w:r w:rsidR="00873F93">
        <w:t xml:space="preserve"> and exit velocity of 80.8 feet per second</w:t>
      </w:r>
      <w:r w:rsidR="009A513E">
        <w:t xml:space="preserve">.  The </w:t>
      </w:r>
      <w:smartTag w:uri="urn:schemas-microsoft-com:office:smarttags" w:element="Street">
        <w:smartTag w:uri="urn:schemas-microsoft-com:office:smarttags" w:element="address">
          <w:r w:rsidR="009A513E">
            <w:t>48 MW CT</w:t>
          </w:r>
        </w:smartTag>
      </w:smartTag>
      <w:r w:rsidR="009A513E">
        <w:t xml:space="preserve"> began commercial service on September 24, </w:t>
      </w:r>
      <w:r w:rsidR="009A513E" w:rsidRPr="00C26E99">
        <w:t>2002</w:t>
      </w:r>
      <w:r w:rsidR="009A513E">
        <w:t xml:space="preserve"> (replacing the original </w:t>
      </w:r>
      <w:smartTag w:uri="urn:schemas-microsoft-com:office:smarttags" w:element="Street">
        <w:smartTag w:uri="urn:schemas-microsoft-com:office:smarttags" w:element="address">
          <w:r w:rsidR="009A513E">
            <w:t>43 MW CT</w:t>
          </w:r>
        </w:smartTag>
      </w:smartTag>
      <w:r w:rsidR="009A513E">
        <w:t xml:space="preserve"> that was installed in 1994).  The DB and HRSG began commercial service January 31, 1994.</w:t>
      </w:r>
    </w:p>
    <w:p w:rsidR="00E373E5" w:rsidRDefault="00E373E5" w:rsidP="003271C5">
      <w:pPr>
        <w:spacing w:after="120"/>
      </w:pPr>
      <w:r w:rsidRPr="009A513E">
        <w:rPr>
          <w:i/>
        </w:rPr>
        <w:t>{Permitting Note:  The CT is regulated under Acid Rain, Phase II; CAIR; 40 CFR 60, Subpart GG, Standards of Performance for Stationary Gas Turbines, adopted and incorporated by reference in Rule 62-204.800(7)(b), F.A.C.</w:t>
      </w:r>
      <w:r>
        <w:rPr>
          <w:i/>
        </w:rPr>
        <w:t xml:space="preserve"> </w:t>
      </w:r>
      <w:r w:rsidRPr="009A513E">
        <w:rPr>
          <w:i/>
        </w:rPr>
        <w:t xml:space="preserve"> The DB and HRSG are</w:t>
      </w:r>
      <w:r>
        <w:t xml:space="preserve"> </w:t>
      </w:r>
      <w:r w:rsidRPr="004D78DD">
        <w:rPr>
          <w:i/>
        </w:rPr>
        <w:t>regulated under 40 CFR 60, Subpart Db, Standards of Performance for Industrial-Commercial-Institutional Steam Generating Units, adopted and incorporated by referenc</w:t>
      </w:r>
      <w:r>
        <w:rPr>
          <w:i/>
        </w:rPr>
        <w:t>e in Rule 62-204.800(7), F.A.C.</w:t>
      </w:r>
      <w:r w:rsidR="00DF2551">
        <w:rPr>
          <w:i/>
        </w:rPr>
        <w:t>}</w:t>
      </w:r>
      <w:r>
        <w:rPr>
          <w:i/>
        </w:rPr>
        <w:t xml:space="preserve"> </w:t>
      </w:r>
    </w:p>
    <w:p w:rsidR="00894BA4" w:rsidRPr="00DF2551" w:rsidRDefault="00E373E5" w:rsidP="0042333D">
      <w:pPr>
        <w:tabs>
          <w:tab w:val="left" w:pos="360"/>
          <w:tab w:val="left" w:pos="720"/>
        </w:tabs>
        <w:suppressAutoHyphens/>
        <w:ind w:left="360" w:hanging="360"/>
      </w:pPr>
      <w:r w:rsidRPr="00DF2551">
        <w:rPr>
          <w:b/>
        </w:rPr>
        <w:t>B.1</w:t>
      </w:r>
      <w:r w:rsidRPr="00DF2551">
        <w:t>.</w:t>
      </w:r>
      <w:r w:rsidRPr="00DF2551">
        <w:tab/>
      </w:r>
      <w:r w:rsidR="00056A3E" w:rsidRPr="0042333D">
        <w:rPr>
          <w:u w:val="single"/>
        </w:rPr>
        <w:t>Combined Cycle Combustion Turbine System</w:t>
      </w:r>
      <w:r w:rsidR="0042333D">
        <w:t>.</w:t>
      </w:r>
      <w:r w:rsidR="0042333D" w:rsidRPr="00DF2551">
        <w:t xml:space="preserve">  </w:t>
      </w:r>
      <w:r w:rsidR="00894BA4" w:rsidRPr="00DF2551">
        <w:t>The combustion turbine system generally consists of the following components:  gas generator, accessory drive system, air inlet and filtration system, fuel delivery system, cooling system, lubrication system, control system, starting system and exhaust system with stack.  This aero-derivative gas turbine is designed with modular components to facilitate quick repairs.  Common “wear items” include compressor vanes, turbine nozzles, compressor blades, turbine blades, fuel nozzles, combustion chambers, seals, and shaft packing.  The concept of modular design extends to the complete replacement of major components of the gas turbine.  Replacements are authorized provided the following requirements are met.</w:t>
      </w:r>
    </w:p>
    <w:p w:rsidR="00894BA4" w:rsidRPr="00DF2551" w:rsidRDefault="00894BA4" w:rsidP="0042333D">
      <w:pPr>
        <w:numPr>
          <w:ilvl w:val="0"/>
          <w:numId w:val="7"/>
        </w:numPr>
        <w:tabs>
          <w:tab w:val="left" w:pos="720"/>
        </w:tabs>
        <w:autoSpaceDE w:val="0"/>
        <w:autoSpaceDN w:val="0"/>
        <w:adjustRightInd w:val="0"/>
        <w:ind w:left="720"/>
      </w:pPr>
      <w:r w:rsidRPr="00DF2551">
        <w:t>The “hot section” components (e.g., combustors and high-speed turbines including blades, nozzles and other components) shall be replaced with equivalent “like-kind” equipment.  Replacement components shall not increase the maximum heat input rate, capacity or emissions from the combustion turbine.  Replacement components shall be designed to achieve and shall achieve the emissions standards specified in this permit or better.</w:t>
      </w:r>
    </w:p>
    <w:p w:rsidR="00894BA4" w:rsidRPr="00DF2551" w:rsidRDefault="00894BA4" w:rsidP="0042333D">
      <w:pPr>
        <w:numPr>
          <w:ilvl w:val="0"/>
          <w:numId w:val="7"/>
        </w:numPr>
        <w:autoSpaceDE w:val="0"/>
        <w:autoSpaceDN w:val="0"/>
        <w:adjustRightInd w:val="0"/>
        <w:ind w:left="720"/>
      </w:pPr>
      <w:r w:rsidRPr="00DF2551">
        <w:t xml:space="preserve">Within 90 days of replacing a gas generator, the permittee shall conduct emissions stack tests to demonstrate compliance with the emission standards for CO and visible emissions.  The permittee shall comply with the requirements for notification, test methods, test procedures, and reporting required by this permit.  </w:t>
      </w:r>
    </w:p>
    <w:p w:rsidR="00E373E5" w:rsidRPr="00DF2551" w:rsidRDefault="00894BA4" w:rsidP="0042333D">
      <w:pPr>
        <w:numPr>
          <w:ilvl w:val="0"/>
          <w:numId w:val="7"/>
        </w:numPr>
        <w:ind w:left="720"/>
      </w:pPr>
      <w:r w:rsidRPr="00DF2551">
        <w:t>To up-rate the gas turbine or increase the maximum heat input rate or capacity, the permittee shall submit an application for an air construction permit.</w:t>
      </w:r>
    </w:p>
    <w:p w:rsidR="003271C5" w:rsidRPr="00E373E5" w:rsidRDefault="0042333D" w:rsidP="00E373E5">
      <w:pPr>
        <w:spacing w:after="120"/>
        <w:ind w:left="360"/>
        <w:rPr>
          <w:highlight w:val="yellow"/>
          <w:u w:val="double"/>
        </w:rPr>
      </w:pPr>
      <w:r>
        <w:t>[</w:t>
      </w:r>
      <w:r w:rsidR="00E373E5" w:rsidRPr="00DF2551">
        <w:t>Permit No</w:t>
      </w:r>
      <w:r w:rsidR="00E373E5" w:rsidRPr="0042333D">
        <w:t>.</w:t>
      </w:r>
      <w:r w:rsidR="004E5E51" w:rsidRPr="0042333D">
        <w:t xml:space="preserve"> 0010001-011-AC/PSD-FL-181B</w:t>
      </w:r>
      <w:r>
        <w:rPr>
          <w:i/>
        </w:rPr>
        <w:t>]</w:t>
      </w:r>
    </w:p>
    <w:p w:rsidR="00186A15" w:rsidRPr="00186A15" w:rsidRDefault="00E373E5" w:rsidP="00DF2551">
      <w:pPr>
        <w:tabs>
          <w:tab w:val="left" w:pos="360"/>
          <w:tab w:val="left" w:pos="720"/>
          <w:tab w:val="left" w:pos="1080"/>
          <w:tab w:val="left" w:pos="1440"/>
        </w:tabs>
      </w:pPr>
      <w:r w:rsidRPr="00DF2551">
        <w:rPr>
          <w:b/>
        </w:rPr>
        <w:t>B.2.</w:t>
      </w:r>
      <w:r w:rsidRPr="00DF2551">
        <w:rPr>
          <w:b/>
        </w:rPr>
        <w:tab/>
      </w:r>
      <w:r w:rsidR="00186A15" w:rsidRPr="00186A15">
        <w:rPr>
          <w:u w:val="single"/>
        </w:rPr>
        <w:t>Federal Rule Requirements</w:t>
      </w:r>
      <w:r w:rsidR="00186A15">
        <w:t xml:space="preserve">. </w:t>
      </w:r>
      <w:r w:rsidR="001E5519">
        <w:t xml:space="preserve"> </w:t>
      </w:r>
      <w:r w:rsidR="004F64A8">
        <w:t>(See Section VI. – Appendices.)</w:t>
      </w:r>
    </w:p>
    <w:p w:rsidR="00186A15" w:rsidRDefault="00186A15" w:rsidP="006264B5">
      <w:pPr>
        <w:tabs>
          <w:tab w:val="left" w:pos="0"/>
          <w:tab w:val="left" w:pos="360"/>
          <w:tab w:val="left" w:pos="720"/>
        </w:tabs>
        <w:suppressAutoHyphens/>
        <w:ind w:left="720" w:hanging="389"/>
        <w:jc w:val="both"/>
        <w:rPr>
          <w:rStyle w:val="updatebodytest1"/>
          <w:rFonts w:ascii="Times New Roman" w:hAnsi="Times New Roman" w:cs="Times New Roman"/>
          <w:sz w:val="22"/>
          <w:szCs w:val="22"/>
        </w:rPr>
      </w:pPr>
      <w:r>
        <w:t>a.</w:t>
      </w:r>
      <w:r>
        <w:tab/>
      </w:r>
      <w:r w:rsidRPr="006264B5">
        <w:rPr>
          <w:i/>
        </w:rPr>
        <w:t>Combustion Turbine</w:t>
      </w:r>
      <w:r>
        <w:t xml:space="preserve">.  In addition to the requirements listed below, the </w:t>
      </w:r>
      <w:r w:rsidR="006264B5">
        <w:t xml:space="preserve">combustion turbine </w:t>
      </w:r>
      <w:r>
        <w:t xml:space="preserve">shall also comply with all of the terms and requirements of 40 CFR 60, Subpart GG - </w:t>
      </w:r>
      <w:bookmarkStart w:id="6" w:name="40:6.0.1.1.1"/>
      <w:r w:rsidRPr="00186A15">
        <w:fldChar w:fldCharType="begin"/>
      </w:r>
      <w:r w:rsidRPr="00186A15">
        <w:instrText xml:space="preserve"> HYPERLINK "http://ecfr.gpoaccess.gov/cgi/t/text/text-idx?c=ecfr;sid=1ea8e2133f896877ab6c2680fd424b30;rgn=div5;view=text;node=40%3A6.0.1.1.1;idno=40;cc=ecfr" </w:instrText>
      </w:r>
      <w:r w:rsidRPr="00186A15">
        <w:fldChar w:fldCharType="separate"/>
      </w:r>
      <w:r w:rsidRPr="00186A15">
        <w:t xml:space="preserve">Standards Of Performance For Stationary </w:t>
      </w:r>
      <w:r w:rsidR="006264B5">
        <w:t>Gas</w:t>
      </w:r>
      <w:r w:rsidRPr="00186A15">
        <w:fldChar w:fldCharType="end"/>
      </w:r>
      <w:bookmarkEnd w:id="6"/>
      <w:r w:rsidR="006264B5">
        <w:t xml:space="preserve"> Turbines</w:t>
      </w:r>
      <w:r>
        <w:rPr>
          <w:rStyle w:val="updatebodytest1"/>
        </w:rPr>
        <w:t xml:space="preserve"> </w:t>
      </w:r>
      <w:r w:rsidRPr="00186A15">
        <w:rPr>
          <w:rStyle w:val="updatebodytest1"/>
          <w:rFonts w:ascii="Times New Roman" w:hAnsi="Times New Roman" w:cs="Times New Roman"/>
          <w:sz w:val="22"/>
          <w:szCs w:val="22"/>
        </w:rPr>
        <w:t>(attached as Appendix GG</w:t>
      </w:r>
      <w:r w:rsidR="006264B5">
        <w:rPr>
          <w:rStyle w:val="updatebodytest1"/>
          <w:rFonts w:ascii="Times New Roman" w:hAnsi="Times New Roman" w:cs="Times New Roman"/>
          <w:sz w:val="22"/>
          <w:szCs w:val="22"/>
        </w:rPr>
        <w:t xml:space="preserve"> - </w:t>
      </w:r>
      <w:hyperlink r:id="rId35" w:history="1">
        <w:r w:rsidR="006264B5" w:rsidRPr="00186A15">
          <w:t xml:space="preserve">Standards Of Performance For Stationary </w:t>
        </w:r>
        <w:r w:rsidR="006264B5">
          <w:t>Gas</w:t>
        </w:r>
      </w:hyperlink>
      <w:r w:rsidR="006264B5">
        <w:t xml:space="preserve"> Turbines</w:t>
      </w:r>
      <w:r w:rsidRPr="00186A15">
        <w:rPr>
          <w:rStyle w:val="updatebodytest1"/>
          <w:rFonts w:ascii="Times New Roman" w:hAnsi="Times New Roman" w:cs="Times New Roman"/>
          <w:sz w:val="22"/>
          <w:szCs w:val="22"/>
        </w:rPr>
        <w:t>).</w:t>
      </w:r>
    </w:p>
    <w:p w:rsidR="006264B5" w:rsidRDefault="006264B5" w:rsidP="006264B5">
      <w:pPr>
        <w:tabs>
          <w:tab w:val="left" w:pos="0"/>
          <w:tab w:val="left" w:pos="360"/>
          <w:tab w:val="left" w:pos="720"/>
        </w:tabs>
        <w:ind w:left="691" w:hanging="360"/>
        <w:rPr>
          <w:rStyle w:val="updatebodytest1"/>
          <w:rFonts w:ascii="Times New Roman" w:hAnsi="Times New Roman" w:cs="Times New Roman"/>
          <w:sz w:val="22"/>
          <w:szCs w:val="22"/>
        </w:rPr>
      </w:pPr>
      <w:r>
        <w:t>b.</w:t>
      </w:r>
      <w:r>
        <w:tab/>
      </w:r>
      <w:r w:rsidRPr="006264B5">
        <w:rPr>
          <w:i/>
        </w:rPr>
        <w:t>Duct Burner</w:t>
      </w:r>
      <w:r>
        <w:t xml:space="preserve">.  In addition to the requirements listed below, the duct burner shall also comply with all of the terms and requirements of 40 CFR 60, Subpart Db - </w:t>
      </w:r>
      <w:r w:rsidRPr="006264B5">
        <w:rPr>
          <w:rStyle w:val="Hyperlink"/>
          <w:color w:val="000000"/>
          <w:u w:val="none"/>
        </w:rPr>
        <w:t>Standards Of Performance For Industrial-Commercial-Institutional Steam Generating Units</w:t>
      </w:r>
      <w:r>
        <w:rPr>
          <w:rStyle w:val="updatebodytest1"/>
        </w:rPr>
        <w:t xml:space="preserve"> </w:t>
      </w:r>
      <w:r w:rsidRPr="00186A15">
        <w:rPr>
          <w:rStyle w:val="updatebodytest1"/>
          <w:rFonts w:ascii="Times New Roman" w:hAnsi="Times New Roman" w:cs="Times New Roman"/>
          <w:sz w:val="22"/>
          <w:szCs w:val="22"/>
        </w:rPr>
        <w:t xml:space="preserve">(attached as Appendix </w:t>
      </w:r>
      <w:r>
        <w:rPr>
          <w:rStyle w:val="updatebodytest1"/>
          <w:rFonts w:ascii="Times New Roman" w:hAnsi="Times New Roman" w:cs="Times New Roman"/>
          <w:sz w:val="22"/>
          <w:szCs w:val="22"/>
        </w:rPr>
        <w:t xml:space="preserve">Db - </w:t>
      </w:r>
      <w:r w:rsidRPr="006264B5">
        <w:rPr>
          <w:rStyle w:val="Hyperlink"/>
          <w:color w:val="000000"/>
          <w:u w:val="none"/>
        </w:rPr>
        <w:t>Standards Of Performance For Industrial-Commercial-Institutional Steam Generating Units</w:t>
      </w:r>
      <w:r>
        <w:rPr>
          <w:rStyle w:val="updatebodytest1"/>
          <w:rFonts w:ascii="Times New Roman" w:hAnsi="Times New Roman" w:cs="Times New Roman"/>
          <w:sz w:val="22"/>
          <w:szCs w:val="22"/>
        </w:rPr>
        <w:t>)</w:t>
      </w:r>
      <w:r w:rsidRPr="00186A15">
        <w:rPr>
          <w:rStyle w:val="updatebodytest1"/>
          <w:rFonts w:ascii="Times New Roman" w:hAnsi="Times New Roman" w:cs="Times New Roman"/>
          <w:sz w:val="22"/>
          <w:szCs w:val="22"/>
        </w:rPr>
        <w:t>.</w:t>
      </w:r>
    </w:p>
    <w:p w:rsidR="001E5519" w:rsidRDefault="001E5519" w:rsidP="006264B5">
      <w:pPr>
        <w:tabs>
          <w:tab w:val="left" w:pos="0"/>
          <w:tab w:val="left" w:pos="360"/>
          <w:tab w:val="left" w:pos="720"/>
        </w:tabs>
        <w:ind w:left="691" w:hanging="360"/>
        <w:rPr>
          <w:rStyle w:val="updatebodytest1"/>
          <w:rFonts w:ascii="Times New Roman" w:hAnsi="Times New Roman" w:cs="Times New Roman"/>
          <w:sz w:val="22"/>
          <w:szCs w:val="22"/>
        </w:rPr>
      </w:pPr>
      <w:r>
        <w:rPr>
          <w:rStyle w:val="updatebodytest1"/>
          <w:rFonts w:ascii="Times New Roman" w:hAnsi="Times New Roman" w:cs="Times New Roman"/>
          <w:sz w:val="22"/>
          <w:szCs w:val="22"/>
        </w:rPr>
        <w:lastRenderedPageBreak/>
        <w:t>c.</w:t>
      </w:r>
      <w:r>
        <w:rPr>
          <w:rStyle w:val="updatebodytest1"/>
          <w:rFonts w:ascii="Times New Roman" w:hAnsi="Times New Roman" w:cs="Times New Roman"/>
          <w:sz w:val="22"/>
          <w:szCs w:val="22"/>
        </w:rPr>
        <w:tab/>
      </w:r>
      <w:r w:rsidRPr="004F64A8">
        <w:rPr>
          <w:rStyle w:val="updatebodytest1"/>
          <w:rFonts w:ascii="Times New Roman" w:hAnsi="Times New Roman" w:cs="Times New Roman"/>
          <w:i/>
          <w:sz w:val="22"/>
          <w:szCs w:val="22"/>
        </w:rPr>
        <w:t>CT and DB</w:t>
      </w:r>
      <w:r>
        <w:rPr>
          <w:rStyle w:val="updatebodytest1"/>
          <w:rFonts w:ascii="Times New Roman" w:hAnsi="Times New Roman" w:cs="Times New Roman"/>
          <w:sz w:val="22"/>
          <w:szCs w:val="22"/>
        </w:rPr>
        <w:t xml:space="preserve">.  </w:t>
      </w:r>
      <w:r w:rsidR="004F64A8">
        <w:t>In addition to the requirements listed below, the</w:t>
      </w:r>
      <w:r>
        <w:rPr>
          <w:rStyle w:val="updatebodytest1"/>
          <w:rFonts w:ascii="Times New Roman" w:hAnsi="Times New Roman" w:cs="Times New Roman"/>
          <w:sz w:val="22"/>
          <w:szCs w:val="22"/>
        </w:rPr>
        <w:t xml:space="preserve"> CT and the DB shall also comply with all </w:t>
      </w:r>
      <w:r w:rsidR="004F64A8">
        <w:rPr>
          <w:rStyle w:val="updatebodytest1"/>
          <w:rFonts w:ascii="Times New Roman" w:hAnsi="Times New Roman" w:cs="Times New Roman"/>
          <w:sz w:val="22"/>
          <w:szCs w:val="22"/>
        </w:rPr>
        <w:t xml:space="preserve">of the </w:t>
      </w:r>
      <w:r>
        <w:rPr>
          <w:rStyle w:val="updatebodytest1"/>
          <w:rFonts w:ascii="Times New Roman" w:hAnsi="Times New Roman" w:cs="Times New Roman"/>
          <w:sz w:val="22"/>
          <w:szCs w:val="22"/>
        </w:rPr>
        <w:t xml:space="preserve">applicable general </w:t>
      </w:r>
      <w:r w:rsidR="004F64A8">
        <w:rPr>
          <w:rStyle w:val="updatebodytest1"/>
          <w:rFonts w:ascii="Times New Roman" w:hAnsi="Times New Roman" w:cs="Times New Roman"/>
          <w:sz w:val="22"/>
          <w:szCs w:val="22"/>
        </w:rPr>
        <w:t>provisions</w:t>
      </w:r>
      <w:r>
        <w:rPr>
          <w:rStyle w:val="updatebodytest1"/>
          <w:rFonts w:ascii="Times New Roman" w:hAnsi="Times New Roman" w:cs="Times New Roman"/>
          <w:sz w:val="22"/>
          <w:szCs w:val="22"/>
        </w:rPr>
        <w:t xml:space="preserve"> for NSPS units contained in 40 CFR 60, Subpart </w:t>
      </w:r>
      <w:proofErr w:type="gramStart"/>
      <w:r>
        <w:rPr>
          <w:rStyle w:val="updatebodytest1"/>
          <w:rFonts w:ascii="Times New Roman" w:hAnsi="Times New Roman" w:cs="Times New Roman"/>
          <w:sz w:val="22"/>
          <w:szCs w:val="22"/>
        </w:rPr>
        <w:t>A</w:t>
      </w:r>
      <w:proofErr w:type="gramEnd"/>
      <w:r>
        <w:rPr>
          <w:rStyle w:val="updatebodytest1"/>
          <w:rFonts w:ascii="Times New Roman" w:hAnsi="Times New Roman" w:cs="Times New Roman"/>
          <w:sz w:val="22"/>
          <w:szCs w:val="22"/>
        </w:rPr>
        <w:t xml:space="preserve"> – General Provisions.</w:t>
      </w:r>
    </w:p>
    <w:p w:rsidR="006264B5" w:rsidRPr="00186A15" w:rsidRDefault="001A418C" w:rsidP="006264B5">
      <w:pPr>
        <w:tabs>
          <w:tab w:val="left" w:pos="0"/>
          <w:tab w:val="left" w:pos="360"/>
          <w:tab w:val="left" w:pos="720"/>
        </w:tabs>
        <w:spacing w:after="120"/>
        <w:ind w:left="691" w:hanging="360"/>
      </w:pPr>
      <w:r>
        <w:t xml:space="preserve">[Permit </w:t>
      </w:r>
      <w:r w:rsidRPr="00DF2551">
        <w:t>No</w:t>
      </w:r>
      <w:r w:rsidR="00DF2551">
        <w:t>.</w:t>
      </w:r>
      <w:r w:rsidR="00A443D0" w:rsidRPr="00DF2551">
        <w:t xml:space="preserve"> 0010001-011-AC/PSD-FL-181B</w:t>
      </w:r>
      <w:r>
        <w:t>]</w:t>
      </w:r>
    </w:p>
    <w:p w:rsidR="007E7A91" w:rsidRDefault="007E7A91" w:rsidP="001A418C">
      <w:pPr>
        <w:tabs>
          <w:tab w:val="left" w:pos="0"/>
        </w:tabs>
        <w:spacing w:after="120"/>
        <w:ind w:left="360" w:hanging="360"/>
        <w:rPr>
          <w:b/>
          <w:u w:val="single"/>
        </w:rPr>
      </w:pPr>
      <w:r>
        <w:rPr>
          <w:b/>
          <w:u w:val="single"/>
        </w:rPr>
        <w:t>Essential Potential to Emit (PTE) Parameters</w:t>
      </w:r>
    </w:p>
    <w:p w:rsidR="00365F95" w:rsidRPr="00DF2551" w:rsidRDefault="00E373E5" w:rsidP="00DF2551">
      <w:pPr>
        <w:tabs>
          <w:tab w:val="left" w:pos="360"/>
          <w:tab w:val="left" w:pos="720"/>
          <w:tab w:val="left" w:pos="1080"/>
          <w:tab w:val="left" w:pos="1440"/>
        </w:tabs>
      </w:pPr>
      <w:r w:rsidRPr="00DF2551">
        <w:rPr>
          <w:b/>
        </w:rPr>
        <w:t>B.3.</w:t>
      </w:r>
      <w:r w:rsidR="00DF2551" w:rsidRPr="00DF2551">
        <w:rPr>
          <w:b/>
        </w:rPr>
        <w:tab/>
      </w:r>
      <w:r w:rsidR="007E7A91" w:rsidRPr="00DF2551">
        <w:rPr>
          <w:u w:val="single"/>
        </w:rPr>
        <w:t>Permitted Capacity</w:t>
      </w:r>
      <w:r w:rsidR="007E7A91" w:rsidRPr="00DF2551">
        <w:t>.</w:t>
      </w:r>
    </w:p>
    <w:p w:rsidR="00F97F56" w:rsidRPr="00DF2551" w:rsidRDefault="00365F95" w:rsidP="005C0D9A">
      <w:pPr>
        <w:numPr>
          <w:ilvl w:val="1"/>
          <w:numId w:val="2"/>
        </w:numPr>
        <w:tabs>
          <w:tab w:val="left" w:pos="360"/>
          <w:tab w:val="left" w:pos="720"/>
          <w:tab w:val="left" w:pos="1080"/>
          <w:tab w:val="left" w:pos="1440"/>
        </w:tabs>
        <w:ind w:left="749" w:hanging="389"/>
        <w:rPr>
          <w:u w:val="double"/>
        </w:rPr>
      </w:pPr>
      <w:r w:rsidRPr="00DF2551">
        <w:rPr>
          <w:i/>
        </w:rPr>
        <w:t>Combustion Turbine</w:t>
      </w:r>
      <w:r w:rsidR="00475B41" w:rsidRPr="00DF2551">
        <w:t>.</w:t>
      </w:r>
      <w:r w:rsidR="00F97F56" w:rsidRPr="00DF2551">
        <w:t xml:space="preserve"> </w:t>
      </w:r>
      <w:r w:rsidR="00D26921">
        <w:t xml:space="preserve"> </w:t>
      </w:r>
      <w:r w:rsidR="00F97F56" w:rsidRPr="00DF2551">
        <w:t xml:space="preserve">The heat input to the combustion turbine shall not exceed the values defined by the manufacturer’s performance curve of heat input rate vs. compressor inlet temperature. </w:t>
      </w:r>
      <w:r w:rsidR="00364FDA" w:rsidRPr="00DF2551">
        <w:t xml:space="preserve"> </w:t>
      </w:r>
      <w:r w:rsidR="00F97F56" w:rsidRPr="00DF2551">
        <w:t xml:space="preserve">The maximum heat input limits are based on the lower heating value (LHV) of natural gas, 100% load and ambient conditions of 60% relative humidity and 14.7 psia. </w:t>
      </w:r>
      <w:r w:rsidR="00364FDA" w:rsidRPr="00DF2551">
        <w:t xml:space="preserve"> </w:t>
      </w:r>
      <w:r w:rsidR="00F97F56" w:rsidRPr="00DF2551">
        <w:t>The maximum heat input rates will vary depending upon ambient conditions, the combustion turbine characteristics and the demand</w:t>
      </w:r>
      <w:r w:rsidR="00DF2551" w:rsidRPr="00DF2551">
        <w:t>.</w:t>
      </w:r>
    </w:p>
    <w:p w:rsidR="00365F95" w:rsidRPr="00DF2551" w:rsidRDefault="00F97F56" w:rsidP="00F97F56">
      <w:pPr>
        <w:tabs>
          <w:tab w:val="left" w:pos="360"/>
          <w:tab w:val="left" w:pos="720"/>
          <w:tab w:val="left" w:pos="1080"/>
          <w:tab w:val="left" w:pos="1440"/>
        </w:tabs>
        <w:ind w:left="749"/>
      </w:pPr>
      <w:r w:rsidRPr="00DF2551">
        <w:rPr>
          <w:i/>
        </w:rPr>
        <w:t>{</w:t>
      </w:r>
      <w:r w:rsidRPr="00DF2551">
        <w:rPr>
          <w:i/>
          <w:iCs/>
        </w:rPr>
        <w:t>Permitting Note:</w:t>
      </w:r>
      <w:r w:rsidR="00D03D1E">
        <w:rPr>
          <w:i/>
          <w:iCs/>
        </w:rPr>
        <w:t xml:space="preserve">  </w:t>
      </w:r>
      <w:r w:rsidRPr="00DF2551">
        <w:rPr>
          <w:i/>
          <w:iCs/>
        </w:rPr>
        <w:t xml:space="preserve">The maximum design heat input rate to the combustion turbine is 480 MMBtu/hour for a compressor inlet temperature of 59°F. See </w:t>
      </w:r>
      <w:r w:rsidRPr="00DF2551">
        <w:rPr>
          <w:i/>
        </w:rPr>
        <w:t xml:space="preserve">the turbine manufacturer’s </w:t>
      </w:r>
      <w:r w:rsidR="00A47D83" w:rsidRPr="00DF2551">
        <w:rPr>
          <w:i/>
        </w:rPr>
        <w:t xml:space="preserve">performance curve of </w:t>
      </w:r>
      <w:r w:rsidRPr="00DF2551">
        <w:rPr>
          <w:i/>
        </w:rPr>
        <w:t xml:space="preserve">heat input </w:t>
      </w:r>
      <w:r w:rsidR="00A47D83" w:rsidRPr="00DF2551">
        <w:rPr>
          <w:i/>
        </w:rPr>
        <w:t xml:space="preserve">vs. compressor inlet temperature </w:t>
      </w:r>
      <w:r w:rsidRPr="00DF2551">
        <w:rPr>
          <w:i/>
        </w:rPr>
        <w:t xml:space="preserve">curve in Appendix HI – </w:t>
      </w:r>
      <w:r w:rsidRPr="00DF2551">
        <w:rPr>
          <w:bCs/>
          <w:i/>
        </w:rPr>
        <w:t>Heat Input Rate vs. Compressor Inlet Temperature</w:t>
      </w:r>
      <w:r w:rsidRPr="00DF2551">
        <w:rPr>
          <w:i/>
        </w:rPr>
        <w:t>.</w:t>
      </w:r>
      <w:r w:rsidRPr="00DF2551">
        <w:rPr>
          <w:i/>
          <w:iCs/>
        </w:rPr>
        <w:t>}</w:t>
      </w:r>
    </w:p>
    <w:p w:rsidR="00F97F56" w:rsidRPr="00DF2551" w:rsidRDefault="001E5519" w:rsidP="00F97F56">
      <w:pPr>
        <w:numPr>
          <w:ilvl w:val="1"/>
          <w:numId w:val="2"/>
        </w:numPr>
        <w:tabs>
          <w:tab w:val="left" w:pos="360"/>
          <w:tab w:val="left" w:pos="720"/>
          <w:tab w:val="left" w:pos="1080"/>
          <w:tab w:val="left" w:pos="1440"/>
        </w:tabs>
        <w:ind w:left="749" w:hanging="389"/>
      </w:pPr>
      <w:r w:rsidRPr="00DF2551">
        <w:rPr>
          <w:i/>
        </w:rPr>
        <w:t>Duct Burner</w:t>
      </w:r>
      <w:r w:rsidR="00365F95" w:rsidRPr="00DF2551">
        <w:rPr>
          <w:i/>
        </w:rPr>
        <w:t>.</w:t>
      </w:r>
      <w:r w:rsidR="00365F95" w:rsidRPr="00DF2551">
        <w:t xml:space="preserve">  </w:t>
      </w:r>
      <w:r w:rsidR="00F97F56" w:rsidRPr="00DF2551">
        <w:t xml:space="preserve">The maximum design heat input to the duct burner system is 188 MMBtu/hour of natural gas. </w:t>
      </w:r>
      <w:r w:rsidR="00364FDA" w:rsidRPr="00DF2551">
        <w:t xml:space="preserve"> </w:t>
      </w:r>
      <w:r w:rsidR="00F97F56" w:rsidRPr="00DF2551">
        <w:t>The duct burner shall not fire more than 519.5 million ft</w:t>
      </w:r>
      <w:r w:rsidR="00F97F56" w:rsidRPr="00DF2551">
        <w:rPr>
          <w:vertAlign w:val="superscript"/>
        </w:rPr>
        <w:t>3</w:t>
      </w:r>
      <w:r w:rsidR="00F97F56" w:rsidRPr="00DF2551">
        <w:t>/year of natural gas based on the lower</w:t>
      </w:r>
      <w:r w:rsidR="00364FDA" w:rsidRPr="00DF2551">
        <w:t xml:space="preserve"> </w:t>
      </w:r>
      <w:r w:rsidR="00F97F56" w:rsidRPr="00DF2551">
        <w:t>heating value (LHV) of 950 Btu/ft</w:t>
      </w:r>
      <w:r w:rsidR="00F97F56" w:rsidRPr="00DF2551">
        <w:rPr>
          <w:vertAlign w:val="superscript"/>
        </w:rPr>
        <w:t>3</w:t>
      </w:r>
      <w:r w:rsidR="00F97F56" w:rsidRPr="00DF2551">
        <w:t>.</w:t>
      </w:r>
    </w:p>
    <w:p w:rsidR="007E7A91" w:rsidRPr="00DF2551" w:rsidRDefault="007E7A91" w:rsidP="00754899">
      <w:pPr>
        <w:tabs>
          <w:tab w:val="left" w:pos="360"/>
          <w:tab w:val="left" w:pos="720"/>
          <w:tab w:val="left" w:pos="1080"/>
          <w:tab w:val="left" w:pos="1440"/>
        </w:tabs>
        <w:spacing w:after="120"/>
        <w:ind w:left="330"/>
      </w:pPr>
      <w:r>
        <w:t>[Rules 62-4.160(2), 62-2</w:t>
      </w:r>
      <w:r w:rsidR="00B32546">
        <w:t>04.800, 62-210.200(PTE), F.A.C.,</w:t>
      </w:r>
      <w:r>
        <w:t xml:space="preserve"> Permit </w:t>
      </w:r>
      <w:r w:rsidRPr="00DF2551">
        <w:t>No</w:t>
      </w:r>
      <w:r w:rsidR="00DF2551">
        <w:t>.</w:t>
      </w:r>
      <w:r w:rsidR="007015D7" w:rsidRPr="00DF2551">
        <w:t xml:space="preserve"> 0010001-011-AC/PSD-FL-181B</w:t>
      </w:r>
      <w:r w:rsidRPr="00DF2551">
        <w:t>]</w:t>
      </w:r>
    </w:p>
    <w:p w:rsidR="007E7A91" w:rsidRPr="00051325" w:rsidRDefault="00E373E5" w:rsidP="00DF2551">
      <w:pPr>
        <w:tabs>
          <w:tab w:val="left" w:pos="360"/>
          <w:tab w:val="left" w:pos="720"/>
          <w:tab w:val="left" w:pos="1080"/>
          <w:tab w:val="left" w:pos="1440"/>
        </w:tabs>
        <w:spacing w:after="120"/>
        <w:ind w:left="360" w:hanging="360"/>
        <w:rPr>
          <w:u w:val="single"/>
        </w:rPr>
      </w:pPr>
      <w:r w:rsidRPr="00DF2551">
        <w:rPr>
          <w:b/>
        </w:rPr>
        <w:t>B.4.</w:t>
      </w:r>
      <w:r w:rsidRPr="00DF2551">
        <w:rPr>
          <w:b/>
        </w:rPr>
        <w:tab/>
      </w:r>
      <w:r w:rsidR="007E7A91" w:rsidRPr="00C66B90">
        <w:rPr>
          <w:u w:val="single"/>
        </w:rPr>
        <w:t xml:space="preserve">Emissions Unit Operating Rate Limitation </w:t>
      </w:r>
      <w:proofErr w:type="gramStart"/>
      <w:r w:rsidR="007E7A91" w:rsidRPr="00C66B90">
        <w:rPr>
          <w:u w:val="single"/>
        </w:rPr>
        <w:t>After</w:t>
      </w:r>
      <w:proofErr w:type="gramEnd"/>
      <w:r w:rsidR="007E7A91" w:rsidRPr="00C66B90">
        <w:rPr>
          <w:u w:val="single"/>
        </w:rPr>
        <w:t xml:space="preserve"> Testing</w:t>
      </w:r>
      <w:r w:rsidR="007E7A91" w:rsidRPr="00C66B90">
        <w:t xml:space="preserve">.  See </w:t>
      </w:r>
      <w:r w:rsidR="007E7A91">
        <w:t xml:space="preserve">the related testing provisions in </w:t>
      </w:r>
      <w:r w:rsidR="007E7A91" w:rsidRPr="00C14978">
        <w:t>Appendix TR</w:t>
      </w:r>
      <w:r w:rsidR="007E7A91">
        <w:t>,</w:t>
      </w:r>
      <w:r w:rsidR="007E7A91" w:rsidRPr="00C14978">
        <w:t xml:space="preserve"> </w:t>
      </w:r>
      <w:r w:rsidR="007E7A91">
        <w:t>Facility-wide Testing Requirements.</w:t>
      </w:r>
      <w:r w:rsidR="007E7A91" w:rsidRPr="00C66B90">
        <w:t xml:space="preserve">  [Rule 62-297.310(2), F.A.C.]</w:t>
      </w:r>
    </w:p>
    <w:p w:rsidR="007E7A91" w:rsidRPr="00164C27" w:rsidRDefault="00E373E5" w:rsidP="00DF2551">
      <w:pPr>
        <w:tabs>
          <w:tab w:val="left" w:pos="360"/>
          <w:tab w:val="left" w:pos="720"/>
          <w:tab w:val="left" w:pos="1080"/>
          <w:tab w:val="left" w:pos="1440"/>
        </w:tabs>
      </w:pPr>
      <w:r w:rsidRPr="00DF2551">
        <w:rPr>
          <w:b/>
        </w:rPr>
        <w:t>B.5.</w:t>
      </w:r>
      <w:r w:rsidRPr="00DF2551">
        <w:rPr>
          <w:b/>
        </w:rPr>
        <w:tab/>
      </w:r>
      <w:r w:rsidR="007E7A91">
        <w:rPr>
          <w:u w:val="single"/>
        </w:rPr>
        <w:t xml:space="preserve">Methods of </w:t>
      </w:r>
      <w:r w:rsidR="007E7A91" w:rsidRPr="003E395D">
        <w:rPr>
          <w:u w:val="single"/>
        </w:rPr>
        <w:t xml:space="preserve">Operation </w:t>
      </w:r>
      <w:r w:rsidR="003E395D">
        <w:rPr>
          <w:u w:val="single"/>
        </w:rPr>
        <w:t>–</w:t>
      </w:r>
      <w:r w:rsidR="003E395D" w:rsidRPr="003E395D">
        <w:rPr>
          <w:u w:val="single"/>
        </w:rPr>
        <w:t xml:space="preserve"> Fuels</w:t>
      </w:r>
      <w:r w:rsidR="003E395D">
        <w:t>.</w:t>
      </w:r>
    </w:p>
    <w:p w:rsidR="000E12D7" w:rsidRPr="00DA636C" w:rsidRDefault="005D6AA6" w:rsidP="005234A4">
      <w:pPr>
        <w:pStyle w:val="BodyText3"/>
        <w:numPr>
          <w:ilvl w:val="0"/>
          <w:numId w:val="5"/>
        </w:numPr>
        <w:tabs>
          <w:tab w:val="left" w:pos="360"/>
          <w:tab w:val="left" w:pos="720"/>
          <w:tab w:val="left" w:pos="1080"/>
          <w:tab w:val="left" w:pos="1440"/>
        </w:tabs>
        <w:spacing w:after="0"/>
        <w:rPr>
          <w:sz w:val="22"/>
          <w:szCs w:val="22"/>
        </w:rPr>
      </w:pPr>
      <w:r w:rsidRPr="005D6AA6">
        <w:rPr>
          <w:i/>
          <w:sz w:val="22"/>
          <w:szCs w:val="22"/>
        </w:rPr>
        <w:t>Combustion Turbine.</w:t>
      </w:r>
      <w:r w:rsidRPr="005D6AA6">
        <w:rPr>
          <w:sz w:val="22"/>
          <w:szCs w:val="22"/>
        </w:rPr>
        <w:t xml:space="preserve">  </w:t>
      </w:r>
      <w:r w:rsidR="00DA636C">
        <w:rPr>
          <w:sz w:val="22"/>
          <w:szCs w:val="22"/>
        </w:rPr>
        <w:t>T</w:t>
      </w:r>
      <w:r w:rsidRPr="008F001C">
        <w:rPr>
          <w:sz w:val="22"/>
          <w:szCs w:val="22"/>
        </w:rPr>
        <w:t xml:space="preserve">he </w:t>
      </w:r>
      <w:r w:rsidR="00D120D8">
        <w:rPr>
          <w:sz w:val="22"/>
          <w:szCs w:val="22"/>
        </w:rPr>
        <w:t xml:space="preserve">only </w:t>
      </w:r>
      <w:r w:rsidR="00DA636C">
        <w:rPr>
          <w:sz w:val="22"/>
          <w:szCs w:val="22"/>
        </w:rPr>
        <w:t>fuel that is</w:t>
      </w:r>
      <w:r w:rsidRPr="008F001C">
        <w:rPr>
          <w:sz w:val="22"/>
          <w:szCs w:val="22"/>
        </w:rPr>
        <w:t xml:space="preserve"> allowed to be burned in </w:t>
      </w:r>
      <w:r w:rsidR="000E12D7">
        <w:rPr>
          <w:sz w:val="22"/>
          <w:szCs w:val="22"/>
        </w:rPr>
        <w:t>the CT</w:t>
      </w:r>
      <w:r w:rsidRPr="008F001C">
        <w:rPr>
          <w:sz w:val="22"/>
          <w:szCs w:val="22"/>
        </w:rPr>
        <w:t xml:space="preserve"> </w:t>
      </w:r>
      <w:r w:rsidR="00DA636C">
        <w:rPr>
          <w:sz w:val="22"/>
          <w:szCs w:val="22"/>
        </w:rPr>
        <w:t>is n</w:t>
      </w:r>
      <w:r w:rsidR="00DA636C" w:rsidRPr="00DA636C">
        <w:rPr>
          <w:sz w:val="22"/>
          <w:szCs w:val="22"/>
        </w:rPr>
        <w:t>atural gas</w:t>
      </w:r>
      <w:r w:rsidR="00157ADA" w:rsidRPr="00157ADA">
        <w:rPr>
          <w:sz w:val="22"/>
          <w:szCs w:val="22"/>
        </w:rPr>
        <w:t xml:space="preserve"> </w:t>
      </w:r>
      <w:r w:rsidR="00157ADA" w:rsidRPr="00DF2551">
        <w:rPr>
          <w:sz w:val="22"/>
          <w:szCs w:val="22"/>
        </w:rPr>
        <w:t>with a maximum sulfur content of 2 grains of sulfur per 100 scf of natural gas (annual average based on vendor data).</w:t>
      </w:r>
    </w:p>
    <w:p w:rsidR="007E7A91" w:rsidRPr="000E12D7" w:rsidRDefault="00DA636C" w:rsidP="00DF2551">
      <w:pPr>
        <w:pStyle w:val="BodyText3"/>
        <w:tabs>
          <w:tab w:val="left" w:pos="360"/>
          <w:tab w:val="left" w:pos="720"/>
          <w:tab w:val="left" w:pos="1080"/>
          <w:tab w:val="left" w:pos="1440"/>
        </w:tabs>
        <w:spacing w:after="0"/>
        <w:rPr>
          <w:i/>
          <w:sz w:val="22"/>
          <w:szCs w:val="22"/>
        </w:rPr>
      </w:pPr>
      <w:r>
        <w:rPr>
          <w:rStyle w:val="CommentReference"/>
        </w:rPr>
        <w:tab/>
      </w:r>
      <w:r w:rsidR="007E7A91" w:rsidRPr="008F001C">
        <w:rPr>
          <w:sz w:val="22"/>
          <w:szCs w:val="22"/>
        </w:rPr>
        <w:t>b</w:t>
      </w:r>
      <w:r w:rsidR="007E7A91">
        <w:rPr>
          <w:sz w:val="22"/>
          <w:szCs w:val="22"/>
        </w:rPr>
        <w:t>.</w:t>
      </w:r>
      <w:r w:rsidR="007E7A91">
        <w:rPr>
          <w:sz w:val="22"/>
          <w:szCs w:val="22"/>
        </w:rPr>
        <w:tab/>
      </w:r>
      <w:r w:rsidR="003E395D">
        <w:rPr>
          <w:i/>
          <w:sz w:val="22"/>
          <w:szCs w:val="22"/>
        </w:rPr>
        <w:t>Duct Burner</w:t>
      </w:r>
      <w:r w:rsidR="000E12D7" w:rsidRPr="000E12D7">
        <w:rPr>
          <w:i/>
          <w:sz w:val="22"/>
          <w:szCs w:val="22"/>
        </w:rPr>
        <w:t>.</w:t>
      </w:r>
    </w:p>
    <w:p w:rsidR="003E395D" w:rsidRDefault="007E7A91" w:rsidP="0042333D">
      <w:pPr>
        <w:pStyle w:val="BodyText3"/>
        <w:tabs>
          <w:tab w:val="left" w:pos="360"/>
          <w:tab w:val="left" w:pos="720"/>
          <w:tab w:val="left" w:pos="1080"/>
          <w:tab w:val="left" w:pos="1440"/>
        </w:tabs>
        <w:spacing w:after="0"/>
        <w:ind w:left="1080" w:hanging="720"/>
        <w:rPr>
          <w:sz w:val="22"/>
          <w:szCs w:val="22"/>
        </w:rPr>
      </w:pPr>
      <w:r>
        <w:rPr>
          <w:sz w:val="22"/>
          <w:szCs w:val="22"/>
        </w:rPr>
        <w:tab/>
        <w:t>(1)</w:t>
      </w:r>
      <w:r>
        <w:rPr>
          <w:sz w:val="22"/>
          <w:szCs w:val="22"/>
        </w:rPr>
        <w:tab/>
      </w:r>
      <w:r w:rsidR="003E395D">
        <w:rPr>
          <w:sz w:val="22"/>
          <w:szCs w:val="22"/>
        </w:rPr>
        <w:t xml:space="preserve">The only fuel that is allowed to be burned in the DB is natural </w:t>
      </w:r>
      <w:r w:rsidR="003E395D" w:rsidRPr="00DF2551">
        <w:rPr>
          <w:sz w:val="22"/>
          <w:szCs w:val="22"/>
        </w:rPr>
        <w:t>gas</w:t>
      </w:r>
      <w:r w:rsidR="00157ADA" w:rsidRPr="00DF2551">
        <w:rPr>
          <w:sz w:val="22"/>
          <w:szCs w:val="22"/>
        </w:rPr>
        <w:t xml:space="preserve"> with a maximum sulfur content of 2 grains of sulfur per 100 scf of natural gas (annual average based on vendor data)</w:t>
      </w:r>
      <w:r w:rsidR="003E395D" w:rsidRPr="00DF2551">
        <w:rPr>
          <w:sz w:val="22"/>
          <w:szCs w:val="22"/>
        </w:rPr>
        <w:t>.</w:t>
      </w:r>
    </w:p>
    <w:p w:rsidR="007E7A91" w:rsidRPr="003E395D" w:rsidRDefault="003E395D" w:rsidP="00754899">
      <w:pPr>
        <w:pStyle w:val="BodyText3"/>
        <w:tabs>
          <w:tab w:val="left" w:pos="360"/>
          <w:tab w:val="left" w:pos="720"/>
          <w:tab w:val="left" w:pos="1080"/>
          <w:tab w:val="left" w:pos="1440"/>
        </w:tabs>
        <w:spacing w:after="0"/>
        <w:ind w:left="360"/>
        <w:rPr>
          <w:sz w:val="22"/>
          <w:szCs w:val="22"/>
        </w:rPr>
      </w:pPr>
      <w:r>
        <w:rPr>
          <w:sz w:val="22"/>
          <w:szCs w:val="22"/>
        </w:rPr>
        <w:tab/>
        <w:t>(2)</w:t>
      </w:r>
      <w:r>
        <w:rPr>
          <w:sz w:val="22"/>
          <w:szCs w:val="22"/>
        </w:rPr>
        <w:tab/>
      </w:r>
      <w:r w:rsidR="007E7A91">
        <w:rPr>
          <w:sz w:val="22"/>
          <w:szCs w:val="22"/>
        </w:rPr>
        <w:t xml:space="preserve">The maximum consumption for natural gas </w:t>
      </w:r>
      <w:r>
        <w:rPr>
          <w:sz w:val="22"/>
          <w:szCs w:val="22"/>
        </w:rPr>
        <w:t>in the DB is limited to 519.5 million ft</w:t>
      </w:r>
      <w:r w:rsidRPr="003E395D">
        <w:rPr>
          <w:sz w:val="22"/>
          <w:szCs w:val="22"/>
          <w:vertAlign w:val="superscript"/>
        </w:rPr>
        <w:t>3</w:t>
      </w:r>
      <w:r w:rsidR="00475B41">
        <w:rPr>
          <w:sz w:val="22"/>
          <w:szCs w:val="22"/>
        </w:rPr>
        <w:t>/yr.</w:t>
      </w:r>
    </w:p>
    <w:p w:rsidR="007E7A91" w:rsidRDefault="00B32546" w:rsidP="00754899">
      <w:pPr>
        <w:tabs>
          <w:tab w:val="left" w:pos="360"/>
          <w:tab w:val="left" w:pos="720"/>
          <w:tab w:val="left" w:pos="1080"/>
          <w:tab w:val="left" w:pos="1440"/>
        </w:tabs>
        <w:spacing w:after="120"/>
        <w:ind w:left="360"/>
      </w:pPr>
      <w:r>
        <w:t>[Rule 62-213.410, F.A.C.</w:t>
      </w:r>
      <w:r w:rsidR="0042333D">
        <w:t xml:space="preserve"> and</w:t>
      </w:r>
      <w:r w:rsidR="007E7A91" w:rsidRPr="005F3813">
        <w:t xml:space="preserve"> Permit No</w:t>
      </w:r>
      <w:r w:rsidR="004C209D" w:rsidRPr="004C209D">
        <w:t>.</w:t>
      </w:r>
      <w:r w:rsidR="007015D7" w:rsidRPr="004C209D">
        <w:t xml:space="preserve"> 0010001-011-AC/PSD-FL-181B</w:t>
      </w:r>
      <w:r w:rsidR="007E7A91">
        <w:t>]</w:t>
      </w:r>
    </w:p>
    <w:p w:rsidR="004F6D19" w:rsidRDefault="00E373E5" w:rsidP="004C209D">
      <w:pPr>
        <w:tabs>
          <w:tab w:val="left" w:pos="360"/>
          <w:tab w:val="left" w:pos="720"/>
          <w:tab w:val="left" w:pos="1080"/>
          <w:tab w:val="left" w:pos="1440"/>
        </w:tabs>
      </w:pPr>
      <w:r w:rsidRPr="004C209D">
        <w:rPr>
          <w:b/>
        </w:rPr>
        <w:t>B.6.</w:t>
      </w:r>
      <w:r w:rsidR="00E67E35">
        <w:rPr>
          <w:b/>
        </w:rPr>
        <w:tab/>
      </w:r>
      <w:r w:rsidR="007E7A91">
        <w:rPr>
          <w:u w:val="single"/>
        </w:rPr>
        <w:t>Hours of Operation</w:t>
      </w:r>
      <w:r w:rsidR="00475B41">
        <w:t>.</w:t>
      </w:r>
    </w:p>
    <w:p w:rsidR="004F6D19" w:rsidRDefault="004F6D19" w:rsidP="00DA636C">
      <w:pPr>
        <w:pStyle w:val="BodyText3"/>
        <w:tabs>
          <w:tab w:val="left" w:pos="360"/>
          <w:tab w:val="left" w:pos="720"/>
          <w:tab w:val="left" w:pos="1080"/>
          <w:tab w:val="left" w:pos="1440"/>
        </w:tabs>
        <w:spacing w:after="0"/>
        <w:ind w:left="360"/>
        <w:rPr>
          <w:sz w:val="22"/>
          <w:szCs w:val="22"/>
        </w:rPr>
      </w:pPr>
      <w:r w:rsidRPr="00422282">
        <w:rPr>
          <w:sz w:val="22"/>
          <w:szCs w:val="22"/>
        </w:rPr>
        <w:t>a.</w:t>
      </w:r>
      <w:r>
        <w:rPr>
          <w:i/>
          <w:sz w:val="22"/>
          <w:szCs w:val="22"/>
        </w:rPr>
        <w:tab/>
      </w:r>
      <w:r w:rsidRPr="005D6AA6">
        <w:rPr>
          <w:i/>
          <w:sz w:val="22"/>
          <w:szCs w:val="22"/>
        </w:rPr>
        <w:t>Combustion Turbine</w:t>
      </w:r>
      <w:r w:rsidR="00DA636C">
        <w:rPr>
          <w:i/>
          <w:sz w:val="22"/>
          <w:szCs w:val="22"/>
        </w:rPr>
        <w:t xml:space="preserve">:  </w:t>
      </w:r>
      <w:r w:rsidR="00422282">
        <w:rPr>
          <w:sz w:val="22"/>
          <w:szCs w:val="22"/>
        </w:rPr>
        <w:t xml:space="preserve"> C</w:t>
      </w:r>
      <w:r w:rsidR="00D120D8">
        <w:rPr>
          <w:sz w:val="22"/>
          <w:szCs w:val="22"/>
        </w:rPr>
        <w:t>ontinuously (i.e. 8,760 hours per year).</w:t>
      </w:r>
    </w:p>
    <w:p w:rsidR="004F6D19" w:rsidRPr="000E12D7" w:rsidRDefault="004F6D19" w:rsidP="00754899">
      <w:pPr>
        <w:pStyle w:val="BodyText3"/>
        <w:tabs>
          <w:tab w:val="left" w:pos="360"/>
          <w:tab w:val="left" w:pos="720"/>
          <w:tab w:val="left" w:pos="1080"/>
          <w:tab w:val="left" w:pos="1440"/>
        </w:tabs>
        <w:spacing w:after="0"/>
        <w:ind w:left="720" w:hanging="360"/>
        <w:rPr>
          <w:i/>
          <w:sz w:val="22"/>
          <w:szCs w:val="22"/>
        </w:rPr>
      </w:pPr>
      <w:r w:rsidRPr="008F001C">
        <w:rPr>
          <w:sz w:val="22"/>
          <w:szCs w:val="22"/>
        </w:rPr>
        <w:t>b</w:t>
      </w:r>
      <w:r>
        <w:rPr>
          <w:sz w:val="22"/>
          <w:szCs w:val="22"/>
        </w:rPr>
        <w:t>.</w:t>
      </w:r>
      <w:r>
        <w:rPr>
          <w:sz w:val="22"/>
          <w:szCs w:val="22"/>
        </w:rPr>
        <w:tab/>
      </w:r>
      <w:r>
        <w:rPr>
          <w:i/>
          <w:sz w:val="22"/>
          <w:szCs w:val="22"/>
        </w:rPr>
        <w:t>Duct Burner</w:t>
      </w:r>
      <w:r w:rsidRPr="000E12D7">
        <w:rPr>
          <w:i/>
          <w:sz w:val="22"/>
          <w:szCs w:val="22"/>
        </w:rPr>
        <w:t>.</w:t>
      </w:r>
      <w:r w:rsidRPr="000E12D7">
        <w:rPr>
          <w:sz w:val="22"/>
          <w:szCs w:val="22"/>
        </w:rPr>
        <w:t xml:space="preserve">  </w:t>
      </w:r>
      <w:r w:rsidR="00D120D8">
        <w:rPr>
          <w:sz w:val="22"/>
          <w:szCs w:val="22"/>
        </w:rPr>
        <w:t>Continuously (i.e. 8,760 hours per year).</w:t>
      </w:r>
    </w:p>
    <w:p w:rsidR="007E7A91" w:rsidRDefault="007E7A91" w:rsidP="00754899">
      <w:pPr>
        <w:tabs>
          <w:tab w:val="left" w:pos="360"/>
          <w:tab w:val="left" w:pos="720"/>
          <w:tab w:val="left" w:pos="1080"/>
          <w:tab w:val="left" w:pos="1440"/>
        </w:tabs>
        <w:spacing w:after="120"/>
        <w:ind w:left="360" w:hanging="30"/>
      </w:pPr>
      <w:r w:rsidRPr="00C66B90">
        <w:t>[Rule 62-210.200(PTE), F.A.C.</w:t>
      </w:r>
      <w:r w:rsidR="00D03D1E">
        <w:t xml:space="preserve"> and</w:t>
      </w:r>
      <w:r>
        <w:t xml:space="preserve"> Permit No</w:t>
      </w:r>
      <w:r w:rsidR="004C209D" w:rsidRPr="004C209D">
        <w:t>.</w:t>
      </w:r>
      <w:r w:rsidR="007015D7" w:rsidRPr="004C209D">
        <w:t xml:space="preserve"> 0010001-011-AC/PSD-FL-181B</w:t>
      </w:r>
      <w:r>
        <w:t>]</w:t>
      </w:r>
    </w:p>
    <w:p w:rsidR="00422282" w:rsidRPr="00F31A0D" w:rsidRDefault="00422282" w:rsidP="00754899">
      <w:pPr>
        <w:tabs>
          <w:tab w:val="left" w:pos="360"/>
          <w:tab w:val="left" w:pos="720"/>
          <w:tab w:val="left" w:pos="1080"/>
          <w:tab w:val="left" w:pos="1440"/>
        </w:tabs>
        <w:spacing w:after="120"/>
        <w:ind w:left="360" w:hanging="360"/>
        <w:rPr>
          <w:b/>
          <w:u w:val="single"/>
        </w:rPr>
      </w:pPr>
      <w:r w:rsidRPr="00F31A0D">
        <w:rPr>
          <w:b/>
          <w:u w:val="single"/>
        </w:rPr>
        <w:t>Control Technology</w:t>
      </w:r>
    </w:p>
    <w:p w:rsidR="00422282" w:rsidRPr="004C209D" w:rsidRDefault="00E373E5" w:rsidP="00E67E35">
      <w:pPr>
        <w:tabs>
          <w:tab w:val="left" w:pos="360"/>
          <w:tab w:val="left" w:pos="720"/>
          <w:tab w:val="left" w:pos="1080"/>
          <w:tab w:val="left" w:pos="1440"/>
        </w:tabs>
        <w:spacing w:after="120"/>
        <w:ind w:left="360" w:hanging="360"/>
        <w:rPr>
          <w:strike/>
          <w:color w:val="000000"/>
        </w:rPr>
      </w:pPr>
      <w:r w:rsidRPr="004C209D">
        <w:rPr>
          <w:b/>
          <w:color w:val="000000"/>
        </w:rPr>
        <w:t>B.7.</w:t>
      </w:r>
      <w:r w:rsidR="004C209D" w:rsidRPr="004C209D">
        <w:rPr>
          <w:b/>
          <w:color w:val="000000"/>
        </w:rPr>
        <w:tab/>
      </w:r>
      <w:r w:rsidR="00F97F56" w:rsidRPr="00E67E35">
        <w:rPr>
          <w:u w:val="single"/>
        </w:rPr>
        <w:t>Combustion Turbine – Steam Injection</w:t>
      </w:r>
      <w:r w:rsidR="00E67E35">
        <w:t>.</w:t>
      </w:r>
      <w:r w:rsidR="00E67E35" w:rsidRPr="004C209D">
        <w:t xml:space="preserve">  </w:t>
      </w:r>
      <w:r w:rsidR="00F97F56" w:rsidRPr="004C209D">
        <w:t>A steam injection system shall be installed to reduce NO</w:t>
      </w:r>
      <w:r w:rsidR="00364FDA" w:rsidRPr="004C209D">
        <w:t>x</w:t>
      </w:r>
      <w:r w:rsidR="00F97F56" w:rsidRPr="004C209D">
        <w:t xml:space="preserve"> emissions from the combustion turbine exhaust. </w:t>
      </w:r>
      <w:r w:rsidR="00364FDA" w:rsidRPr="004C209D">
        <w:t xml:space="preserve"> </w:t>
      </w:r>
      <w:r w:rsidR="00F97F56" w:rsidRPr="004C209D">
        <w:t xml:space="preserve">In accordance with 40 CFR 60.334, the permittee shall install and operate a continuous monitoring system to monitor and record the ratio of steam to fuel being fired in the combustion turbine. </w:t>
      </w:r>
      <w:r w:rsidR="00364FDA" w:rsidRPr="004C209D">
        <w:t xml:space="preserve"> </w:t>
      </w:r>
      <w:r w:rsidR="00F97F56" w:rsidRPr="004C209D">
        <w:t>The permittee shall establish the steam-to-fuel ratio that demonstrates compliance with the emissions standards of this permit by correlating with data collected by the NOx CEMS. When the NOx CEMS is down, the permittee shall operate at a steam-to-fuel injection rate that demonstrates compliance.</w:t>
      </w:r>
      <w:r w:rsidR="00E67E35">
        <w:t xml:space="preserve"> </w:t>
      </w:r>
      <w:r w:rsidR="00F97F56" w:rsidRPr="004C209D">
        <w:t xml:space="preserve"> [Rule 62-4.070(3), F.A.C</w:t>
      </w:r>
      <w:r w:rsidR="00E67E35" w:rsidRPr="004C209D">
        <w:t>.</w:t>
      </w:r>
      <w:r w:rsidR="00E67E35">
        <w:t>;</w:t>
      </w:r>
      <w:r w:rsidR="00E67E35" w:rsidRPr="004C209D">
        <w:t xml:space="preserve"> </w:t>
      </w:r>
      <w:r w:rsidR="00F97F56" w:rsidRPr="004C209D">
        <w:t>40 CFR 60,</w:t>
      </w:r>
      <w:r w:rsidR="00E67E35">
        <w:t xml:space="preserve"> Subpart GG;</w:t>
      </w:r>
      <w:r w:rsidR="00F97F56" w:rsidRPr="004C209D">
        <w:t xml:space="preserve"> and</w:t>
      </w:r>
      <w:r w:rsidR="00E67E35">
        <w:t>,</w:t>
      </w:r>
      <w:r w:rsidR="00F97F56" w:rsidRPr="004C209D">
        <w:t xml:space="preserve"> Permit No. 0010001-011-AC/PSD-FL-181B]</w:t>
      </w:r>
    </w:p>
    <w:p w:rsidR="0067123E" w:rsidRDefault="0067123E" w:rsidP="0067123E">
      <w:pPr>
        <w:tabs>
          <w:tab w:val="left" w:pos="360"/>
          <w:tab w:val="left" w:pos="720"/>
          <w:tab w:val="left" w:pos="1080"/>
          <w:tab w:val="left" w:pos="1440"/>
        </w:tabs>
        <w:suppressAutoHyphens/>
        <w:spacing w:before="120" w:after="120"/>
        <w:rPr>
          <w:b/>
          <w:u w:val="single"/>
        </w:rPr>
      </w:pPr>
      <w:r w:rsidRPr="00F97FEC">
        <w:rPr>
          <w:b/>
          <w:u w:val="single"/>
        </w:rPr>
        <w:t>Emission Limitations and Standards</w:t>
      </w:r>
    </w:p>
    <w:p w:rsidR="0067123E" w:rsidRDefault="0067123E" w:rsidP="0067123E">
      <w:pPr>
        <w:tabs>
          <w:tab w:val="left" w:pos="360"/>
          <w:tab w:val="left" w:pos="720"/>
          <w:tab w:val="left" w:pos="1080"/>
          <w:tab w:val="left" w:pos="1440"/>
        </w:tabs>
        <w:suppressAutoHyphens/>
        <w:spacing w:before="120" w:after="120"/>
      </w:pPr>
      <w:r w:rsidRPr="00F97FEC">
        <w:t>Unless otherwise specified, the averaging</w:t>
      </w:r>
      <w:r>
        <w:t xml:space="preserve"> times for Specific </w:t>
      </w:r>
      <w:r w:rsidRPr="00E236ED">
        <w:t xml:space="preserve">Conditions </w:t>
      </w:r>
      <w:r w:rsidR="0007438B" w:rsidRPr="004C209D">
        <w:rPr>
          <w:b/>
        </w:rPr>
        <w:t xml:space="preserve">B.8. - </w:t>
      </w:r>
      <w:r w:rsidR="00E440EB" w:rsidRPr="004C209D">
        <w:rPr>
          <w:b/>
        </w:rPr>
        <w:t xml:space="preserve">B.12 </w:t>
      </w:r>
      <w:r w:rsidRPr="004C209D">
        <w:t>are</w:t>
      </w:r>
      <w:r w:rsidR="004C209D">
        <w:t xml:space="preserve"> </w:t>
      </w:r>
      <w:r w:rsidRPr="00E236ED">
        <w:t>based on the specified averaging time of the applicable test method.</w:t>
      </w:r>
    </w:p>
    <w:p w:rsidR="001435B0" w:rsidRPr="004C209D" w:rsidRDefault="007E7A7B" w:rsidP="00E67E35">
      <w:pPr>
        <w:pStyle w:val="Default"/>
        <w:tabs>
          <w:tab w:val="left" w:pos="720"/>
        </w:tabs>
        <w:ind w:left="720" w:hanging="720"/>
        <w:rPr>
          <w:sz w:val="22"/>
          <w:szCs w:val="22"/>
        </w:rPr>
      </w:pPr>
      <w:r w:rsidRPr="004C209D">
        <w:rPr>
          <w:b/>
          <w:sz w:val="22"/>
          <w:szCs w:val="22"/>
        </w:rPr>
        <w:t>B.</w:t>
      </w:r>
      <w:r w:rsidR="00364FDA" w:rsidRPr="004C209D">
        <w:rPr>
          <w:b/>
          <w:sz w:val="22"/>
          <w:szCs w:val="22"/>
        </w:rPr>
        <w:t>8</w:t>
      </w:r>
      <w:r w:rsidRPr="004C209D">
        <w:rPr>
          <w:b/>
          <w:sz w:val="22"/>
          <w:szCs w:val="22"/>
        </w:rPr>
        <w:t>.</w:t>
      </w:r>
      <w:r w:rsidRPr="004C209D">
        <w:rPr>
          <w:b/>
          <w:sz w:val="22"/>
          <w:szCs w:val="22"/>
        </w:rPr>
        <w:tab/>
      </w:r>
      <w:r w:rsidR="001435B0" w:rsidRPr="00E67E35">
        <w:rPr>
          <w:sz w:val="22"/>
          <w:szCs w:val="22"/>
          <w:u w:val="single"/>
        </w:rPr>
        <w:t>Emissions Standards – Combined Cycle Combustion Turbine with Duct Burner</w:t>
      </w:r>
      <w:r w:rsidR="00E67E35">
        <w:rPr>
          <w:sz w:val="22"/>
          <w:szCs w:val="22"/>
        </w:rPr>
        <w:t>.</w:t>
      </w:r>
      <w:r w:rsidR="001435B0" w:rsidRPr="004C209D">
        <w:rPr>
          <w:sz w:val="22"/>
          <w:szCs w:val="22"/>
        </w:rPr>
        <w:t xml:space="preserve"> </w:t>
      </w:r>
    </w:p>
    <w:p w:rsidR="001435B0" w:rsidRPr="004C209D" w:rsidRDefault="001435B0" w:rsidP="000C6905">
      <w:pPr>
        <w:pStyle w:val="Default"/>
        <w:numPr>
          <w:ilvl w:val="0"/>
          <w:numId w:val="9"/>
        </w:numPr>
        <w:ind w:left="720"/>
        <w:rPr>
          <w:sz w:val="22"/>
          <w:szCs w:val="22"/>
        </w:rPr>
      </w:pPr>
      <w:r w:rsidRPr="004C209D">
        <w:rPr>
          <w:i/>
          <w:iCs/>
          <w:sz w:val="22"/>
          <w:szCs w:val="22"/>
        </w:rPr>
        <w:t>Carbon Monoxide (CO) Emissions</w:t>
      </w:r>
      <w:r w:rsidRPr="004C209D">
        <w:rPr>
          <w:sz w:val="22"/>
          <w:szCs w:val="22"/>
        </w:rPr>
        <w:t xml:space="preserve">: </w:t>
      </w:r>
    </w:p>
    <w:p w:rsidR="001435B0" w:rsidRPr="004C209D" w:rsidRDefault="001435B0" w:rsidP="000C6905">
      <w:pPr>
        <w:pStyle w:val="Default"/>
        <w:ind w:left="1080" w:hanging="360"/>
        <w:rPr>
          <w:sz w:val="22"/>
          <w:szCs w:val="22"/>
        </w:rPr>
      </w:pPr>
      <w:r w:rsidRPr="004C209D">
        <w:rPr>
          <w:sz w:val="22"/>
          <w:szCs w:val="22"/>
        </w:rPr>
        <w:lastRenderedPageBreak/>
        <w:t xml:space="preserve">(1) </w:t>
      </w:r>
      <w:r w:rsidRPr="004C209D">
        <w:rPr>
          <w:sz w:val="22"/>
          <w:szCs w:val="22"/>
        </w:rPr>
        <w:tab/>
        <w:t>As determined by EPA Method 10, CO emissions from the combustion turbine shall not exceed 36.0 ppmvd corrected to 15% oxygen.</w:t>
      </w:r>
      <w:r w:rsidR="0056438F" w:rsidRPr="004C209D">
        <w:rPr>
          <w:sz w:val="22"/>
          <w:szCs w:val="22"/>
        </w:rPr>
        <w:t xml:space="preserve">  </w:t>
      </w:r>
      <w:r w:rsidRPr="004C209D">
        <w:rPr>
          <w:i/>
          <w:iCs/>
          <w:sz w:val="22"/>
          <w:szCs w:val="22"/>
        </w:rPr>
        <w:t>{Permitting Note:</w:t>
      </w:r>
      <w:r w:rsidR="000C6905">
        <w:rPr>
          <w:i/>
          <w:iCs/>
          <w:sz w:val="22"/>
          <w:szCs w:val="22"/>
        </w:rPr>
        <w:t xml:space="preserve"> </w:t>
      </w:r>
      <w:r w:rsidRPr="004C209D">
        <w:rPr>
          <w:i/>
          <w:iCs/>
          <w:sz w:val="22"/>
          <w:szCs w:val="22"/>
        </w:rPr>
        <w:t xml:space="preserve"> This is equivalent to 35.8 lb/hour at a compressor inlet temperature of 59°F.} </w:t>
      </w:r>
    </w:p>
    <w:p w:rsidR="001435B0" w:rsidRPr="004C209D" w:rsidRDefault="001435B0" w:rsidP="000E44EE">
      <w:pPr>
        <w:pStyle w:val="Default"/>
        <w:ind w:left="1080" w:hanging="360"/>
        <w:rPr>
          <w:sz w:val="22"/>
          <w:szCs w:val="22"/>
        </w:rPr>
      </w:pPr>
      <w:r w:rsidRPr="004C209D">
        <w:rPr>
          <w:sz w:val="22"/>
          <w:szCs w:val="22"/>
        </w:rPr>
        <w:t xml:space="preserve">(2) </w:t>
      </w:r>
      <w:r w:rsidRPr="004C209D">
        <w:rPr>
          <w:sz w:val="22"/>
          <w:szCs w:val="22"/>
        </w:rPr>
        <w:tab/>
        <w:t xml:space="preserve">As determined by EPA Method 10, CO emissions from the duct burner shall not exceed 0.15 lb/MMBtu and 28.1 lb/hour. </w:t>
      </w:r>
    </w:p>
    <w:p w:rsidR="001435B0" w:rsidRPr="004C209D" w:rsidRDefault="001435B0" w:rsidP="000E44EE">
      <w:pPr>
        <w:pStyle w:val="Default"/>
        <w:ind w:left="720" w:hanging="360"/>
        <w:rPr>
          <w:sz w:val="22"/>
          <w:szCs w:val="22"/>
        </w:rPr>
      </w:pPr>
      <w:r w:rsidRPr="004C209D">
        <w:rPr>
          <w:sz w:val="22"/>
          <w:szCs w:val="22"/>
        </w:rPr>
        <w:t xml:space="preserve">b. </w:t>
      </w:r>
      <w:r w:rsidRPr="004C209D">
        <w:rPr>
          <w:sz w:val="22"/>
          <w:szCs w:val="22"/>
        </w:rPr>
        <w:tab/>
      </w:r>
      <w:r w:rsidRPr="004C209D">
        <w:rPr>
          <w:i/>
          <w:iCs/>
          <w:sz w:val="22"/>
          <w:szCs w:val="22"/>
        </w:rPr>
        <w:t>Nitrogen Oxides (NOx) Emissions</w:t>
      </w:r>
      <w:r w:rsidRPr="004C209D">
        <w:rPr>
          <w:sz w:val="22"/>
          <w:szCs w:val="22"/>
        </w:rPr>
        <w:t xml:space="preserve">: </w:t>
      </w:r>
    </w:p>
    <w:p w:rsidR="000E44EE" w:rsidRDefault="001435B0" w:rsidP="000C6905">
      <w:pPr>
        <w:pStyle w:val="Default"/>
        <w:ind w:left="1080" w:hanging="360"/>
        <w:rPr>
          <w:i/>
          <w:iCs/>
          <w:sz w:val="22"/>
          <w:szCs w:val="22"/>
        </w:rPr>
      </w:pPr>
      <w:r w:rsidRPr="004C209D">
        <w:rPr>
          <w:sz w:val="22"/>
          <w:szCs w:val="22"/>
        </w:rPr>
        <w:t xml:space="preserve">(1) </w:t>
      </w:r>
      <w:r w:rsidRPr="004C209D">
        <w:rPr>
          <w:sz w:val="22"/>
          <w:szCs w:val="22"/>
        </w:rPr>
        <w:tab/>
        <w:t>As determined by CEMS, NO</w:t>
      </w:r>
      <w:r w:rsidR="00364FDA" w:rsidRPr="004C209D">
        <w:rPr>
          <w:sz w:val="22"/>
          <w:szCs w:val="22"/>
        </w:rPr>
        <w:t>x</w:t>
      </w:r>
      <w:r w:rsidRPr="004C209D">
        <w:rPr>
          <w:sz w:val="22"/>
          <w:szCs w:val="22"/>
        </w:rPr>
        <w:t xml:space="preserve"> emissions from the combustion turbine shall not exceed 39.6 lb/hour with the duct burner “off” and 58.3 lb/hour with the duct burner “on”, based on 30-day rolling averages. </w:t>
      </w:r>
      <w:r w:rsidRPr="004C209D">
        <w:rPr>
          <w:i/>
          <w:iCs/>
          <w:sz w:val="22"/>
          <w:szCs w:val="22"/>
        </w:rPr>
        <w:t xml:space="preserve">{Permitting Note: The basis for the </w:t>
      </w:r>
      <w:r w:rsidR="000C6905" w:rsidRPr="000C6905">
        <w:rPr>
          <w:i/>
          <w:iCs/>
          <w:sz w:val="22"/>
          <w:szCs w:val="22"/>
        </w:rPr>
        <w:t>NO</w:t>
      </w:r>
      <w:r w:rsidR="000C6905" w:rsidRPr="000C6905">
        <w:rPr>
          <w:i/>
          <w:iCs/>
          <w:sz w:val="22"/>
          <w:szCs w:val="22"/>
          <w:vertAlign w:val="subscript"/>
        </w:rPr>
        <w:t>X</w:t>
      </w:r>
      <w:r w:rsidR="000C6905">
        <w:rPr>
          <w:i/>
          <w:iCs/>
          <w:sz w:val="22"/>
          <w:szCs w:val="22"/>
        </w:rPr>
        <w:t xml:space="preserve"> </w:t>
      </w:r>
      <w:r w:rsidRPr="004C209D">
        <w:rPr>
          <w:i/>
          <w:iCs/>
          <w:sz w:val="22"/>
          <w:szCs w:val="22"/>
        </w:rPr>
        <w:t>limit on the combustion turbine is 25 ppmvd corrected to 15% oxygen as provided by the vendor.}</w:t>
      </w:r>
      <w:r w:rsidR="000C6905">
        <w:rPr>
          <w:i/>
          <w:iCs/>
          <w:sz w:val="22"/>
          <w:szCs w:val="22"/>
        </w:rPr>
        <w:t xml:space="preserve"> </w:t>
      </w:r>
    </w:p>
    <w:p w:rsidR="001435B0" w:rsidRPr="004C209D" w:rsidRDefault="001435B0" w:rsidP="000C6905">
      <w:pPr>
        <w:pStyle w:val="Default"/>
        <w:ind w:left="1080" w:hanging="360"/>
        <w:rPr>
          <w:sz w:val="22"/>
          <w:szCs w:val="22"/>
        </w:rPr>
      </w:pPr>
      <w:r w:rsidRPr="004C209D">
        <w:rPr>
          <w:sz w:val="22"/>
          <w:szCs w:val="22"/>
        </w:rPr>
        <w:t xml:space="preserve">(2) </w:t>
      </w:r>
      <w:r w:rsidRPr="004C209D">
        <w:rPr>
          <w:sz w:val="22"/>
          <w:szCs w:val="22"/>
        </w:rPr>
        <w:tab/>
        <w:t>As determined by CEMS, NO</w:t>
      </w:r>
      <w:r w:rsidR="00364FDA" w:rsidRPr="004C209D">
        <w:rPr>
          <w:sz w:val="22"/>
          <w:szCs w:val="22"/>
        </w:rPr>
        <w:t>x</w:t>
      </w:r>
      <w:r w:rsidRPr="004C209D">
        <w:rPr>
          <w:sz w:val="22"/>
          <w:szCs w:val="22"/>
        </w:rPr>
        <w:t xml:space="preserve"> emissions from the combustion turbine shall not exceed the applicable NSPS emissions standard in 40 CFR 60.332: </w:t>
      </w:r>
    </w:p>
    <w:p w:rsidR="001435B0" w:rsidRPr="004C209D" w:rsidRDefault="001435B0" w:rsidP="001435B0">
      <w:pPr>
        <w:pStyle w:val="Default"/>
        <w:tabs>
          <w:tab w:val="left" w:pos="5310"/>
        </w:tabs>
        <w:ind w:left="1170"/>
        <w:rPr>
          <w:sz w:val="22"/>
          <w:szCs w:val="22"/>
        </w:rPr>
      </w:pPr>
      <w:r w:rsidRPr="004C209D">
        <w:rPr>
          <w:sz w:val="22"/>
          <w:szCs w:val="22"/>
        </w:rPr>
        <w:tab/>
        <w:t xml:space="preserve">(14.4) </w:t>
      </w:r>
    </w:p>
    <w:p w:rsidR="001435B0" w:rsidRPr="004C209D" w:rsidRDefault="001435B0" w:rsidP="000E44EE">
      <w:pPr>
        <w:pStyle w:val="Default"/>
        <w:spacing w:after="60"/>
        <w:ind w:left="1166"/>
        <w:rPr>
          <w:sz w:val="22"/>
          <w:szCs w:val="22"/>
        </w:rPr>
      </w:pPr>
      <w:r w:rsidRPr="004C209D">
        <w:rPr>
          <w:sz w:val="22"/>
          <w:szCs w:val="22"/>
        </w:rPr>
        <w:t xml:space="preserve">STD = 75 ppmvd corrected to 15% oxygen ------------ = 123 ppmvd corrected to 15% oxygen </w:t>
      </w:r>
    </w:p>
    <w:p w:rsidR="001435B0" w:rsidRPr="004C209D" w:rsidRDefault="001435B0" w:rsidP="000C6905">
      <w:pPr>
        <w:pStyle w:val="Default"/>
        <w:tabs>
          <w:tab w:val="left" w:pos="5310"/>
        </w:tabs>
        <w:ind w:left="1166"/>
        <w:rPr>
          <w:sz w:val="22"/>
          <w:szCs w:val="22"/>
        </w:rPr>
      </w:pPr>
      <w:r w:rsidRPr="004C209D">
        <w:rPr>
          <w:sz w:val="22"/>
          <w:szCs w:val="22"/>
        </w:rPr>
        <w:tab/>
        <w:t xml:space="preserve">(8.8) </w:t>
      </w:r>
    </w:p>
    <w:p w:rsidR="001435B0" w:rsidRPr="004C209D" w:rsidRDefault="001435B0" w:rsidP="00E67E35">
      <w:pPr>
        <w:pStyle w:val="Default"/>
        <w:spacing w:after="120"/>
        <w:ind w:left="1166"/>
        <w:rPr>
          <w:sz w:val="22"/>
          <w:szCs w:val="22"/>
        </w:rPr>
      </w:pPr>
      <w:proofErr w:type="gramStart"/>
      <w:r w:rsidRPr="004C209D">
        <w:rPr>
          <w:sz w:val="22"/>
          <w:szCs w:val="22"/>
        </w:rPr>
        <w:t>where</w:t>
      </w:r>
      <w:proofErr w:type="gramEnd"/>
      <w:r w:rsidRPr="004C209D">
        <w:rPr>
          <w:sz w:val="22"/>
          <w:szCs w:val="22"/>
        </w:rPr>
        <w:t xml:space="preserve">: </w:t>
      </w:r>
    </w:p>
    <w:p w:rsidR="001435B0" w:rsidRPr="004C209D" w:rsidRDefault="001435B0" w:rsidP="00E67E35">
      <w:pPr>
        <w:pStyle w:val="Default"/>
        <w:spacing w:after="120"/>
        <w:ind w:left="1166"/>
        <w:rPr>
          <w:sz w:val="22"/>
          <w:szCs w:val="22"/>
        </w:rPr>
      </w:pPr>
      <w:r w:rsidRPr="004C209D">
        <w:rPr>
          <w:sz w:val="22"/>
          <w:szCs w:val="22"/>
        </w:rPr>
        <w:t>STD = allowable NOx emissions standard corrected to ISO conditions based on a 4-hour rolling CEMS average</w:t>
      </w:r>
      <w:r w:rsidR="000C6905">
        <w:rPr>
          <w:sz w:val="22"/>
          <w:szCs w:val="22"/>
        </w:rPr>
        <w:t xml:space="preserve">. </w:t>
      </w:r>
      <w:r w:rsidRPr="004C209D">
        <w:rPr>
          <w:sz w:val="22"/>
          <w:szCs w:val="22"/>
        </w:rPr>
        <w:t xml:space="preserve"> [40 CFR 60.334] </w:t>
      </w:r>
    </w:p>
    <w:p w:rsidR="001435B0" w:rsidRPr="004C209D" w:rsidRDefault="001435B0" w:rsidP="00E67E35">
      <w:pPr>
        <w:spacing w:after="120"/>
        <w:ind w:left="1166"/>
      </w:pPr>
      <w:r w:rsidRPr="004C209D">
        <w:t>Y = 8.8 kilojoules per watt hour (kJ/W-hr) based on 950 Btu/SCF (LHV) for natural gas, which is the manufacturer’s rated heat rate at manufacturer's rated load (kilojoules per watt-hour) or, actual measured heat rate based on lower heating value of fuel as measured at actual peak load for the facility. The value of Y shall not exceed 14.4 kJ/W-hr.</w:t>
      </w:r>
    </w:p>
    <w:p w:rsidR="001435B0" w:rsidRPr="004C209D" w:rsidRDefault="001435B0" w:rsidP="000E44EE">
      <w:pPr>
        <w:pStyle w:val="Default"/>
        <w:ind w:left="1170"/>
        <w:rPr>
          <w:sz w:val="22"/>
          <w:szCs w:val="22"/>
        </w:rPr>
      </w:pPr>
      <w:r w:rsidRPr="004C209D">
        <w:rPr>
          <w:sz w:val="22"/>
          <w:szCs w:val="22"/>
        </w:rPr>
        <w:t xml:space="preserve">There is no </w:t>
      </w:r>
      <w:r w:rsidR="000C6905" w:rsidRPr="000C6905">
        <w:rPr>
          <w:sz w:val="22"/>
          <w:szCs w:val="22"/>
        </w:rPr>
        <w:t>NO</w:t>
      </w:r>
      <w:r w:rsidR="000C6905" w:rsidRPr="000C6905">
        <w:rPr>
          <w:sz w:val="22"/>
          <w:szCs w:val="22"/>
          <w:vertAlign w:val="subscript"/>
        </w:rPr>
        <w:t>X</w:t>
      </w:r>
      <w:r w:rsidR="000C6905">
        <w:rPr>
          <w:sz w:val="22"/>
          <w:szCs w:val="22"/>
        </w:rPr>
        <w:t xml:space="preserve"> </w:t>
      </w:r>
      <w:r w:rsidRPr="004C209D">
        <w:rPr>
          <w:sz w:val="22"/>
          <w:szCs w:val="22"/>
        </w:rPr>
        <w:t xml:space="preserve">emission allowance for fuel-bound nitrogen for natural gas. </w:t>
      </w:r>
      <w:r w:rsidR="000E44EE">
        <w:rPr>
          <w:sz w:val="22"/>
          <w:szCs w:val="22"/>
        </w:rPr>
        <w:t xml:space="preserve"> </w:t>
      </w:r>
      <w:r w:rsidRPr="004C209D">
        <w:rPr>
          <w:sz w:val="22"/>
          <w:szCs w:val="22"/>
        </w:rPr>
        <w:t xml:space="preserve">[40 CFR 60.334] </w:t>
      </w:r>
    </w:p>
    <w:p w:rsidR="001435B0" w:rsidRPr="004C209D" w:rsidRDefault="001435B0" w:rsidP="001435B0">
      <w:pPr>
        <w:pStyle w:val="Default"/>
        <w:tabs>
          <w:tab w:val="left" w:pos="1170"/>
        </w:tabs>
        <w:ind w:left="1170" w:hanging="360"/>
        <w:rPr>
          <w:sz w:val="22"/>
          <w:szCs w:val="22"/>
        </w:rPr>
      </w:pPr>
      <w:r w:rsidRPr="004C209D">
        <w:rPr>
          <w:sz w:val="22"/>
          <w:szCs w:val="22"/>
        </w:rPr>
        <w:t xml:space="preserve">(3) </w:t>
      </w:r>
      <w:r w:rsidRPr="004C209D">
        <w:rPr>
          <w:sz w:val="22"/>
          <w:szCs w:val="22"/>
        </w:rPr>
        <w:tab/>
        <w:t>As determined by CEMS data pursuant to 40 CFR 60.46b, NO</w:t>
      </w:r>
      <w:r w:rsidR="009A68C8" w:rsidRPr="004C209D">
        <w:rPr>
          <w:sz w:val="22"/>
          <w:szCs w:val="22"/>
        </w:rPr>
        <w:t>x</w:t>
      </w:r>
      <w:r w:rsidRPr="004C209D">
        <w:rPr>
          <w:sz w:val="22"/>
          <w:szCs w:val="22"/>
        </w:rPr>
        <w:t xml:space="preserve"> emissions from the duct burner shall not exceed 0.1 lb/MMBtu and 18.7 lb/hour based on 30-day rolling average. </w:t>
      </w:r>
      <w:r w:rsidR="000E44EE">
        <w:rPr>
          <w:sz w:val="22"/>
          <w:szCs w:val="22"/>
        </w:rPr>
        <w:t xml:space="preserve"> </w:t>
      </w:r>
      <w:r w:rsidRPr="004C209D">
        <w:rPr>
          <w:sz w:val="22"/>
          <w:szCs w:val="22"/>
        </w:rPr>
        <w:t xml:space="preserve">[40 CFR 60.44b] </w:t>
      </w:r>
    </w:p>
    <w:p w:rsidR="001435B0" w:rsidRPr="004C209D" w:rsidRDefault="001435B0" w:rsidP="001435B0">
      <w:pPr>
        <w:pStyle w:val="Default"/>
        <w:tabs>
          <w:tab w:val="left" w:pos="810"/>
        </w:tabs>
        <w:ind w:left="810" w:hanging="360"/>
        <w:rPr>
          <w:sz w:val="22"/>
          <w:szCs w:val="22"/>
        </w:rPr>
      </w:pPr>
      <w:r w:rsidRPr="004C209D">
        <w:rPr>
          <w:sz w:val="22"/>
          <w:szCs w:val="22"/>
        </w:rPr>
        <w:t xml:space="preserve">c. </w:t>
      </w:r>
      <w:r w:rsidRPr="004C209D">
        <w:rPr>
          <w:sz w:val="22"/>
          <w:szCs w:val="22"/>
        </w:rPr>
        <w:tab/>
      </w:r>
      <w:r w:rsidRPr="004C209D">
        <w:rPr>
          <w:i/>
          <w:iCs/>
          <w:sz w:val="22"/>
          <w:szCs w:val="22"/>
        </w:rPr>
        <w:t>Sulfur Dioxide (SO</w:t>
      </w:r>
      <w:r w:rsidRPr="004C209D">
        <w:rPr>
          <w:i/>
          <w:iCs/>
          <w:sz w:val="22"/>
          <w:szCs w:val="22"/>
          <w:vertAlign w:val="subscript"/>
        </w:rPr>
        <w:t>2</w:t>
      </w:r>
      <w:r w:rsidRPr="004C209D">
        <w:rPr>
          <w:i/>
          <w:iCs/>
          <w:sz w:val="22"/>
          <w:szCs w:val="22"/>
        </w:rPr>
        <w:t>) Emissions</w:t>
      </w:r>
      <w:r w:rsidRPr="004C209D">
        <w:rPr>
          <w:sz w:val="22"/>
          <w:szCs w:val="22"/>
        </w:rPr>
        <w:t>:</w:t>
      </w:r>
      <w:r w:rsidR="000E44EE">
        <w:rPr>
          <w:sz w:val="22"/>
          <w:szCs w:val="22"/>
        </w:rPr>
        <w:t xml:space="preserve">  </w:t>
      </w:r>
      <w:r w:rsidRPr="004C209D">
        <w:rPr>
          <w:sz w:val="22"/>
          <w:szCs w:val="22"/>
        </w:rPr>
        <w:t>SO</w:t>
      </w:r>
      <w:r w:rsidRPr="004C209D">
        <w:rPr>
          <w:sz w:val="22"/>
          <w:szCs w:val="22"/>
          <w:vertAlign w:val="subscript"/>
        </w:rPr>
        <w:t>2</w:t>
      </w:r>
      <w:r w:rsidRPr="004C209D">
        <w:rPr>
          <w:sz w:val="22"/>
          <w:szCs w:val="22"/>
        </w:rPr>
        <w:t xml:space="preserve"> emissions from the combustion turbine shall be controlled by firing natural gas with a maximum sulfur content of 2 grains of sulfur per 100 standard cubic feet of natural gas. This condition also ensures that the fuel contains less than 0.8% by weight pursuant to 40 CFR 60.333(b). [Rules 62-212.400(12) and 40 CFR 60.333] </w:t>
      </w:r>
    </w:p>
    <w:p w:rsidR="001435B0" w:rsidRDefault="001435B0" w:rsidP="000E44EE">
      <w:pPr>
        <w:tabs>
          <w:tab w:val="left" w:pos="360"/>
          <w:tab w:val="left" w:pos="720"/>
          <w:tab w:val="left" w:pos="1080"/>
        </w:tabs>
        <w:ind w:left="720" w:hanging="360"/>
      </w:pPr>
      <w:r w:rsidRPr="004C209D">
        <w:t xml:space="preserve">d. </w:t>
      </w:r>
      <w:r w:rsidRPr="004C209D">
        <w:tab/>
      </w:r>
      <w:r w:rsidRPr="004C209D">
        <w:rPr>
          <w:i/>
          <w:iCs/>
        </w:rPr>
        <w:t>Visible Emissions</w:t>
      </w:r>
      <w:r w:rsidRPr="004C209D">
        <w:t xml:space="preserve">: </w:t>
      </w:r>
      <w:r w:rsidR="000E44EE">
        <w:t xml:space="preserve"> </w:t>
      </w:r>
      <w:r w:rsidRPr="004C209D">
        <w:t xml:space="preserve">As determined by EPA Method 9, </w:t>
      </w:r>
      <w:r w:rsidRPr="004C209D">
        <w:rPr>
          <w:b/>
          <w:bCs/>
        </w:rPr>
        <w:t>v</w:t>
      </w:r>
      <w:r w:rsidRPr="004C209D">
        <w:t>isible emissions shall not exceed 10% opacity from the combustion turbine with or without the duct burner in operation.</w:t>
      </w:r>
      <w:r w:rsidR="000E44EE">
        <w:t xml:space="preserve"> </w:t>
      </w:r>
      <w:r w:rsidRPr="004C209D">
        <w:t xml:space="preserve"> </w:t>
      </w:r>
    </w:p>
    <w:p w:rsidR="000E44EE" w:rsidRPr="004C209D" w:rsidRDefault="000E44EE" w:rsidP="001435B0">
      <w:pPr>
        <w:tabs>
          <w:tab w:val="left" w:pos="360"/>
          <w:tab w:val="left" w:pos="720"/>
          <w:tab w:val="left" w:pos="1080"/>
        </w:tabs>
        <w:spacing w:after="120"/>
        <w:ind w:left="720" w:hanging="360"/>
        <w:rPr>
          <w:strike/>
        </w:rPr>
      </w:pPr>
      <w:r>
        <w:t>[</w:t>
      </w:r>
      <w:r w:rsidRPr="004C209D">
        <w:t>Permit No. 0010001-011-AC/PSD-FL-181B]</w:t>
      </w:r>
    </w:p>
    <w:p w:rsidR="00F95554" w:rsidRDefault="009A68C8" w:rsidP="004C209D">
      <w:pPr>
        <w:tabs>
          <w:tab w:val="left" w:pos="360"/>
          <w:tab w:val="left" w:pos="720"/>
          <w:tab w:val="left" w:pos="1080"/>
          <w:tab w:val="left" w:pos="1440"/>
        </w:tabs>
      </w:pPr>
      <w:r w:rsidRPr="004C209D">
        <w:rPr>
          <w:b/>
        </w:rPr>
        <w:t>B.9</w:t>
      </w:r>
      <w:r w:rsidR="004C209D" w:rsidRPr="004C209D">
        <w:rPr>
          <w:b/>
        </w:rPr>
        <w:t>.</w:t>
      </w:r>
      <w:r w:rsidRPr="004C209D">
        <w:t xml:space="preserve">  </w:t>
      </w:r>
      <w:r w:rsidR="00E67E35">
        <w:tab/>
      </w:r>
      <w:r w:rsidR="007A249C" w:rsidRPr="00DF6F3D">
        <w:rPr>
          <w:u w:val="single"/>
        </w:rPr>
        <w:t>Visible Emissions</w:t>
      </w:r>
      <w:r w:rsidR="007A249C" w:rsidRPr="009D03DD">
        <w:t xml:space="preserve">.  </w:t>
      </w:r>
    </w:p>
    <w:p w:rsidR="00F95554" w:rsidRPr="00F95554" w:rsidRDefault="00F95554" w:rsidP="00342DEA">
      <w:pPr>
        <w:pStyle w:val="BodyText3"/>
        <w:tabs>
          <w:tab w:val="left" w:pos="360"/>
          <w:tab w:val="left" w:pos="720"/>
          <w:tab w:val="left" w:pos="1080"/>
          <w:tab w:val="left" w:pos="1440"/>
        </w:tabs>
        <w:spacing w:after="0"/>
        <w:ind w:left="330"/>
        <w:rPr>
          <w:sz w:val="22"/>
          <w:szCs w:val="22"/>
        </w:rPr>
      </w:pPr>
      <w:r w:rsidRPr="00422282">
        <w:rPr>
          <w:sz w:val="22"/>
          <w:szCs w:val="22"/>
        </w:rPr>
        <w:t>a.</w:t>
      </w:r>
      <w:r>
        <w:rPr>
          <w:i/>
          <w:sz w:val="22"/>
          <w:szCs w:val="22"/>
        </w:rPr>
        <w:tab/>
      </w:r>
      <w:r w:rsidRPr="005D6AA6">
        <w:rPr>
          <w:i/>
          <w:sz w:val="22"/>
          <w:szCs w:val="22"/>
        </w:rPr>
        <w:t>Combustion Turbine.</w:t>
      </w:r>
      <w:r w:rsidRPr="005D6AA6">
        <w:rPr>
          <w:sz w:val="22"/>
          <w:szCs w:val="22"/>
        </w:rPr>
        <w:t xml:space="preserve">  </w:t>
      </w:r>
      <w:r w:rsidR="00342DEA">
        <w:rPr>
          <w:sz w:val="22"/>
          <w:szCs w:val="22"/>
        </w:rPr>
        <w:t>V</w:t>
      </w:r>
      <w:r>
        <w:rPr>
          <w:sz w:val="22"/>
          <w:szCs w:val="22"/>
        </w:rPr>
        <w:t xml:space="preserve">isible </w:t>
      </w:r>
      <w:r w:rsidRPr="00F95554">
        <w:rPr>
          <w:sz w:val="22"/>
          <w:szCs w:val="22"/>
        </w:rPr>
        <w:t>emissions shall not exceed 10% opacity.</w:t>
      </w:r>
    </w:p>
    <w:p w:rsidR="006246D5" w:rsidRDefault="006246D5" w:rsidP="00754899">
      <w:pPr>
        <w:tabs>
          <w:tab w:val="left" w:pos="360"/>
          <w:tab w:val="left" w:pos="720"/>
          <w:tab w:val="left" w:pos="1080"/>
          <w:tab w:val="left" w:pos="1440"/>
        </w:tabs>
        <w:ind w:left="360" w:hanging="360"/>
      </w:pPr>
      <w:r>
        <w:tab/>
      </w:r>
      <w:r w:rsidR="00F95554" w:rsidRPr="008F001C">
        <w:t>b</w:t>
      </w:r>
      <w:r w:rsidR="00F95554">
        <w:t>.</w:t>
      </w:r>
      <w:r w:rsidR="00F95554">
        <w:tab/>
      </w:r>
      <w:r w:rsidR="00F95554">
        <w:rPr>
          <w:i/>
        </w:rPr>
        <w:t>Duct Burner</w:t>
      </w:r>
      <w:r w:rsidR="00F95554" w:rsidRPr="000E12D7">
        <w:rPr>
          <w:i/>
        </w:rPr>
        <w:t>.</w:t>
      </w:r>
      <w:r w:rsidR="00F95554" w:rsidRPr="000E12D7">
        <w:t xml:space="preserve"> </w:t>
      </w:r>
      <w:r>
        <w:t xml:space="preserve"> </w:t>
      </w:r>
      <w:r w:rsidR="007A249C" w:rsidRPr="009D03DD">
        <w:t xml:space="preserve">Visible emissions shall not exceed </w:t>
      </w:r>
      <w:r w:rsidR="007A249C">
        <w:t>10% opacity.</w:t>
      </w:r>
    </w:p>
    <w:p w:rsidR="006246D5" w:rsidRDefault="006246D5" w:rsidP="00754899">
      <w:pPr>
        <w:tabs>
          <w:tab w:val="left" w:pos="360"/>
          <w:tab w:val="left" w:pos="720"/>
          <w:tab w:val="left" w:pos="1080"/>
          <w:tab w:val="left" w:pos="1440"/>
        </w:tabs>
        <w:ind w:left="720" w:hanging="720"/>
      </w:pPr>
      <w:r>
        <w:tab/>
        <w:t>c.</w:t>
      </w:r>
      <w:r>
        <w:tab/>
      </w:r>
      <w:r w:rsidR="00754899" w:rsidRPr="00754899">
        <w:rPr>
          <w:i/>
        </w:rPr>
        <w:t>CT and DB.</w:t>
      </w:r>
      <w:r w:rsidR="00754899">
        <w:t xml:space="preserve">  </w:t>
      </w:r>
      <w:r w:rsidRPr="005471AD">
        <w:t xml:space="preserve">Since the CT and DB are in series, the </w:t>
      </w:r>
      <w:r w:rsidR="00754899">
        <w:t>natural gas</w:t>
      </w:r>
      <w:r>
        <w:t xml:space="preserve"> </w:t>
      </w:r>
      <w:r w:rsidRPr="005471AD">
        <w:t>opacity standard is applicable when the CT or the CT and DB are in operation</w:t>
      </w:r>
      <w:r w:rsidR="004C209D">
        <w:t>.</w:t>
      </w:r>
    </w:p>
    <w:p w:rsidR="007A249C" w:rsidRDefault="007A249C" w:rsidP="00754899">
      <w:pPr>
        <w:tabs>
          <w:tab w:val="left" w:pos="360"/>
          <w:tab w:val="left" w:pos="720"/>
          <w:tab w:val="left" w:pos="1080"/>
          <w:tab w:val="left" w:pos="1440"/>
        </w:tabs>
        <w:spacing w:after="120"/>
        <w:ind w:left="330"/>
      </w:pPr>
      <w:r>
        <w:t xml:space="preserve">[Permit </w:t>
      </w:r>
      <w:r w:rsidRPr="004C209D">
        <w:t>No</w:t>
      </w:r>
      <w:r w:rsidR="004C209D">
        <w:t>.</w:t>
      </w:r>
      <w:r w:rsidR="00775996" w:rsidRPr="004C209D">
        <w:t xml:space="preserve"> 0010001-011-AC/PSD-FL-181B</w:t>
      </w:r>
      <w:r>
        <w:t>]</w:t>
      </w:r>
    </w:p>
    <w:p w:rsidR="00C26AF1" w:rsidRDefault="00E373E5" w:rsidP="00CD0E46">
      <w:pPr>
        <w:tabs>
          <w:tab w:val="left" w:pos="360"/>
          <w:tab w:val="left" w:pos="720"/>
          <w:tab w:val="left" w:pos="1080"/>
          <w:tab w:val="left" w:pos="1440"/>
        </w:tabs>
        <w:spacing w:after="120"/>
        <w:ind w:left="360" w:hanging="360"/>
      </w:pPr>
      <w:r w:rsidRPr="004C209D">
        <w:rPr>
          <w:b/>
        </w:rPr>
        <w:t>B.1</w:t>
      </w:r>
      <w:r w:rsidR="00F7118B" w:rsidRPr="004C209D">
        <w:rPr>
          <w:b/>
        </w:rPr>
        <w:t>0</w:t>
      </w:r>
      <w:r w:rsidR="004C209D">
        <w:rPr>
          <w:b/>
        </w:rPr>
        <w:t>.</w:t>
      </w:r>
      <w:r w:rsidR="004C209D">
        <w:rPr>
          <w:b/>
        </w:rPr>
        <w:tab/>
      </w:r>
      <w:r w:rsidR="007A249C" w:rsidRPr="00DB2797">
        <w:rPr>
          <w:u w:val="single"/>
        </w:rPr>
        <w:t>NO</w:t>
      </w:r>
      <w:r w:rsidR="007A249C" w:rsidRPr="00DB2797">
        <w:rPr>
          <w:u w:val="single"/>
          <w:vertAlign w:val="subscript"/>
        </w:rPr>
        <w:t>X</w:t>
      </w:r>
      <w:r w:rsidR="007A249C" w:rsidRPr="00DB2797">
        <w:rPr>
          <w:u w:val="single"/>
        </w:rPr>
        <w:t xml:space="preserve"> Emissions</w:t>
      </w:r>
      <w:r w:rsidR="007A249C" w:rsidRPr="009D03DD">
        <w:t>.</w:t>
      </w:r>
      <w:r w:rsidR="007A249C">
        <w:t xml:space="preserve"> </w:t>
      </w:r>
      <w:r w:rsidR="007A249C" w:rsidRPr="004C209D">
        <w:t xml:space="preserve"> </w:t>
      </w:r>
      <w:r w:rsidR="00E440EB" w:rsidRPr="004C209D">
        <w:t xml:space="preserve">The </w:t>
      </w:r>
      <w:r w:rsidR="00E96813" w:rsidRPr="004C209D">
        <w:t>combustion turbine and the duct burner are subject to the facility-wide NO</w:t>
      </w:r>
      <w:r w:rsidR="00E96813" w:rsidRPr="004C209D">
        <w:rPr>
          <w:vertAlign w:val="subscript"/>
        </w:rPr>
        <w:t>X</w:t>
      </w:r>
      <w:r w:rsidR="004C209D" w:rsidRPr="004C209D">
        <w:t xml:space="preserve"> limit of </w:t>
      </w:r>
      <w:r w:rsidR="00EC3BF4" w:rsidRPr="004C209D">
        <w:t>185.3</w:t>
      </w:r>
      <w:r w:rsidR="00E96813">
        <w:t xml:space="preserve"> TPY contained in Facility-wide Condition </w:t>
      </w:r>
      <w:r w:rsidR="00E96813" w:rsidRPr="00FA7E9C">
        <w:rPr>
          <w:b/>
        </w:rPr>
        <w:t>FW10</w:t>
      </w:r>
      <w:r w:rsidR="00E96813">
        <w:t xml:space="preserve">.  </w:t>
      </w:r>
      <w:r w:rsidR="00C008A2">
        <w:t>The NO</w:t>
      </w:r>
      <w:r w:rsidR="00C008A2" w:rsidRPr="00451754">
        <w:rPr>
          <w:vertAlign w:val="subscript"/>
        </w:rPr>
        <w:t>X</w:t>
      </w:r>
      <w:r w:rsidR="00C008A2">
        <w:t xml:space="preserve"> emissions limits include oxides of nitrogen consisting of both </w:t>
      </w:r>
      <w:r w:rsidR="00451754">
        <w:t>nitric o</w:t>
      </w:r>
      <w:r w:rsidR="00C008A2">
        <w:t xml:space="preserve">xide (NO) and </w:t>
      </w:r>
      <w:r w:rsidR="00451754">
        <w:t xml:space="preserve">nitrogen dioxide </w:t>
      </w:r>
      <w:r w:rsidR="00C008A2">
        <w:t>(NO</w:t>
      </w:r>
      <w:r w:rsidR="00C008A2" w:rsidRPr="00451754">
        <w:rPr>
          <w:vertAlign w:val="subscript"/>
        </w:rPr>
        <w:t>2</w:t>
      </w:r>
      <w:r w:rsidR="00C008A2">
        <w:t>).  By convention, total NO</w:t>
      </w:r>
      <w:r w:rsidR="00C008A2" w:rsidRPr="00451754">
        <w:rPr>
          <w:vertAlign w:val="subscript"/>
        </w:rPr>
        <w:t>X</w:t>
      </w:r>
      <w:r w:rsidR="00C008A2">
        <w:t xml:space="preserve"> on a mass basis is expressed as equivalent NO</w:t>
      </w:r>
      <w:r w:rsidR="00C008A2" w:rsidRPr="00451754">
        <w:rPr>
          <w:vertAlign w:val="subscript"/>
        </w:rPr>
        <w:t>2</w:t>
      </w:r>
      <w:r w:rsidR="00C008A2">
        <w:t>.  NO</w:t>
      </w:r>
      <w:r w:rsidR="00C008A2" w:rsidRPr="00451754">
        <w:rPr>
          <w:vertAlign w:val="subscript"/>
        </w:rPr>
        <w:t>X</w:t>
      </w:r>
      <w:r w:rsidR="00C008A2">
        <w:t xml:space="preserve"> concentration (ppm) is measured as NO by EPA stack sampling methods 7E and 20</w:t>
      </w:r>
      <w:r w:rsidR="00451754">
        <w:t>, and</w:t>
      </w:r>
      <w:r w:rsidR="00C008A2">
        <w:t xml:space="preserve"> as NO</w:t>
      </w:r>
      <w:r w:rsidR="00C008A2" w:rsidRPr="00451754">
        <w:rPr>
          <w:vertAlign w:val="subscript"/>
        </w:rPr>
        <w:t>2</w:t>
      </w:r>
      <w:r w:rsidR="00C008A2">
        <w:t xml:space="preserve"> by the CEM analyzer.  The NO</w:t>
      </w:r>
      <w:r w:rsidR="00C008A2" w:rsidRPr="00451754">
        <w:rPr>
          <w:vertAlign w:val="subscript"/>
        </w:rPr>
        <w:t xml:space="preserve">X </w:t>
      </w:r>
      <w:r w:rsidR="00C008A2">
        <w:t>concentration is converted to mass emissions by applying the molecular weight of NO</w:t>
      </w:r>
      <w:r w:rsidR="00C008A2" w:rsidRPr="00451754">
        <w:rPr>
          <w:vertAlign w:val="subscript"/>
        </w:rPr>
        <w:t>2</w:t>
      </w:r>
      <w:r w:rsidR="00451754">
        <w:t xml:space="preserve"> to the total flow rate.</w:t>
      </w:r>
      <w:bookmarkStart w:id="7" w:name="OLE_LINK6"/>
      <w:r w:rsidR="00CD0E46">
        <w:t xml:space="preserve">  </w:t>
      </w:r>
      <w:r w:rsidR="00C26AF1">
        <w:t>[Rule</w:t>
      </w:r>
      <w:r w:rsidR="00E129A6">
        <w:t>s</w:t>
      </w:r>
      <w:r w:rsidR="00C26AF1">
        <w:t xml:space="preserve"> 62-212</w:t>
      </w:r>
      <w:r w:rsidR="00C26AF1" w:rsidRPr="000D5E51">
        <w:t>.400(2)</w:t>
      </w:r>
      <w:r w:rsidR="000D5E51" w:rsidRPr="000D5E51">
        <w:t xml:space="preserve"> </w:t>
      </w:r>
      <w:r w:rsidR="00E96813" w:rsidRPr="000D5E51">
        <w:t>&amp; (</w:t>
      </w:r>
      <w:r w:rsidR="000D5E51" w:rsidRPr="000D5E51">
        <w:t>12</w:t>
      </w:r>
      <w:r w:rsidR="00E96813" w:rsidRPr="000D5E51">
        <w:t>),</w:t>
      </w:r>
      <w:r w:rsidR="00C26AF1">
        <w:t xml:space="preserve"> F.A.C.</w:t>
      </w:r>
      <w:r w:rsidR="00CD0E46">
        <w:t>: and</w:t>
      </w:r>
      <w:r w:rsidR="00775996">
        <w:t>,</w:t>
      </w:r>
      <w:r w:rsidR="00C26AF1">
        <w:t xml:space="preserve"> Permit </w:t>
      </w:r>
      <w:r w:rsidR="00C26AF1" w:rsidRPr="004C209D">
        <w:t>No</w:t>
      </w:r>
      <w:r w:rsidR="004C209D">
        <w:t>.</w:t>
      </w:r>
      <w:r w:rsidR="00775996" w:rsidRPr="004C209D">
        <w:t xml:space="preserve"> 0010001-011-AC/PSD-FL-181B</w:t>
      </w:r>
      <w:r w:rsidR="00C26AF1">
        <w:t>]</w:t>
      </w:r>
    </w:p>
    <w:bookmarkEnd w:id="7"/>
    <w:p w:rsidR="007A249C" w:rsidRPr="00E42C94" w:rsidRDefault="00E373E5" w:rsidP="00E67E35">
      <w:pPr>
        <w:tabs>
          <w:tab w:val="left" w:pos="360"/>
          <w:tab w:val="left" w:pos="720"/>
          <w:tab w:val="left" w:pos="1080"/>
          <w:tab w:val="left" w:pos="1440"/>
        </w:tabs>
        <w:spacing w:after="120"/>
        <w:ind w:left="360" w:hanging="360"/>
      </w:pPr>
      <w:r w:rsidRPr="004C209D">
        <w:rPr>
          <w:b/>
        </w:rPr>
        <w:t>B.1</w:t>
      </w:r>
      <w:r w:rsidR="009C561D" w:rsidRPr="004C209D">
        <w:rPr>
          <w:b/>
        </w:rPr>
        <w:t>1</w:t>
      </w:r>
      <w:r w:rsidRPr="004C209D">
        <w:rPr>
          <w:b/>
        </w:rPr>
        <w:t>.</w:t>
      </w:r>
      <w:r w:rsidRPr="00E67E35">
        <w:rPr>
          <w:b/>
        </w:rPr>
        <w:tab/>
      </w:r>
      <w:r w:rsidR="007A249C" w:rsidRPr="00E42C94">
        <w:rPr>
          <w:u w:val="single"/>
        </w:rPr>
        <w:t>Particulate Matter</w:t>
      </w:r>
      <w:r w:rsidR="007A249C" w:rsidRPr="00E42C94">
        <w:t>.  Particulate matter emissions</w:t>
      </w:r>
      <w:r w:rsidR="00E42C94" w:rsidRPr="00E42C94">
        <w:t xml:space="preserve"> from the duct burner</w:t>
      </w:r>
      <w:r w:rsidR="007A249C" w:rsidRPr="00E42C94">
        <w:t xml:space="preserve"> shall be controlled by the firing of natural gas</w:t>
      </w:r>
      <w:r w:rsidR="00F43950" w:rsidRPr="00E42C94">
        <w:t xml:space="preserve">. </w:t>
      </w:r>
      <w:r w:rsidR="007A249C" w:rsidRPr="00E42C94">
        <w:t xml:space="preserve"> [Rule</w:t>
      </w:r>
      <w:r w:rsidR="00F43950" w:rsidRPr="00E42C94">
        <w:t xml:space="preserve"> 62-296.406(2), F.A.C.]</w:t>
      </w:r>
    </w:p>
    <w:p w:rsidR="00E42C94" w:rsidRDefault="00E373E5" w:rsidP="004C209D">
      <w:pPr>
        <w:tabs>
          <w:tab w:val="left" w:pos="360"/>
          <w:tab w:val="left" w:pos="720"/>
          <w:tab w:val="left" w:pos="1080"/>
          <w:tab w:val="left" w:pos="1440"/>
        </w:tabs>
      </w:pPr>
      <w:r w:rsidRPr="004C209D">
        <w:rPr>
          <w:b/>
        </w:rPr>
        <w:lastRenderedPageBreak/>
        <w:t>B.1</w:t>
      </w:r>
      <w:r w:rsidR="009C561D" w:rsidRPr="004C209D">
        <w:rPr>
          <w:b/>
        </w:rPr>
        <w:t>2</w:t>
      </w:r>
      <w:r w:rsidRPr="004C209D">
        <w:rPr>
          <w:b/>
        </w:rPr>
        <w:t>.</w:t>
      </w:r>
      <w:r w:rsidRPr="00E67E35">
        <w:rPr>
          <w:b/>
        </w:rPr>
        <w:tab/>
      </w:r>
      <w:r w:rsidR="007A249C" w:rsidRPr="00AF6F97">
        <w:rPr>
          <w:u w:val="single"/>
        </w:rPr>
        <w:t>Sulfur Dioxide</w:t>
      </w:r>
      <w:r w:rsidR="003F650D">
        <w:t>.</w:t>
      </w:r>
    </w:p>
    <w:p w:rsidR="00E42C94" w:rsidRDefault="00E42C94" w:rsidP="005234A4">
      <w:pPr>
        <w:numPr>
          <w:ilvl w:val="0"/>
          <w:numId w:val="6"/>
        </w:numPr>
        <w:tabs>
          <w:tab w:val="left" w:pos="1080"/>
          <w:tab w:val="left" w:pos="1440"/>
        </w:tabs>
      </w:pPr>
      <w:r w:rsidRPr="005D6AA6">
        <w:rPr>
          <w:i/>
        </w:rPr>
        <w:t>Combustion Turbine.</w:t>
      </w:r>
      <w:r w:rsidR="00342DEA">
        <w:t xml:space="preserve">  </w:t>
      </w:r>
      <w:r w:rsidRPr="0075636B">
        <w:rPr>
          <w:strike/>
          <w:highlight w:val="yellow"/>
        </w:rPr>
        <w:t>SO</w:t>
      </w:r>
      <w:r w:rsidRPr="0075636B">
        <w:rPr>
          <w:strike/>
          <w:highlight w:val="yellow"/>
          <w:vertAlign w:val="subscript"/>
        </w:rPr>
        <w:t>2</w:t>
      </w:r>
      <w:r w:rsidRPr="0075636B">
        <w:rPr>
          <w:strike/>
          <w:highlight w:val="yellow"/>
        </w:rPr>
        <w:t xml:space="preserve"> emissions shall not exceed 0.015 percent by volume at 15% O</w:t>
      </w:r>
      <w:r w:rsidRPr="0075636B">
        <w:rPr>
          <w:strike/>
          <w:highlight w:val="yellow"/>
          <w:vertAlign w:val="subscript"/>
        </w:rPr>
        <w:t>2</w:t>
      </w:r>
      <w:r w:rsidRPr="0075636B">
        <w:rPr>
          <w:strike/>
          <w:highlight w:val="yellow"/>
        </w:rPr>
        <w:t xml:space="preserve"> and on a dry basis.</w:t>
      </w:r>
      <w:r>
        <w:t xml:space="preserve">  </w:t>
      </w:r>
      <w:r w:rsidR="00171874">
        <w:t xml:space="preserve">The sulfur content of the natural gas shall </w:t>
      </w:r>
      <w:r w:rsidR="009678D8">
        <w:t xml:space="preserve">not exceed </w:t>
      </w:r>
      <w:r w:rsidR="00283AB4" w:rsidRPr="004C209D">
        <w:t xml:space="preserve">2 </w:t>
      </w:r>
      <w:r w:rsidR="00171874" w:rsidRPr="004C209D">
        <w:t>grain</w:t>
      </w:r>
      <w:r w:rsidR="0075636B">
        <w:t>s</w:t>
      </w:r>
      <w:r w:rsidR="00171874">
        <w:t xml:space="preserve"> per 100 standard cubic feet of natural gas.</w:t>
      </w:r>
    </w:p>
    <w:p w:rsidR="00E42C94" w:rsidRPr="004C209D" w:rsidRDefault="00E42C94" w:rsidP="00144F0D">
      <w:pPr>
        <w:tabs>
          <w:tab w:val="left" w:pos="360"/>
          <w:tab w:val="left" w:pos="720"/>
          <w:tab w:val="left" w:pos="1080"/>
          <w:tab w:val="left" w:pos="1440"/>
        </w:tabs>
        <w:ind w:left="720" w:hanging="360"/>
      </w:pPr>
      <w:r>
        <w:t>b.</w:t>
      </w:r>
      <w:r>
        <w:tab/>
      </w:r>
      <w:r w:rsidRPr="00565FD5">
        <w:rPr>
          <w:i/>
        </w:rPr>
        <w:t>Duct Burner</w:t>
      </w:r>
      <w:r w:rsidR="00565FD5">
        <w:t xml:space="preserve">.  </w:t>
      </w:r>
      <w:r w:rsidR="00565FD5" w:rsidRPr="00AF6F97">
        <w:t xml:space="preserve">Sulfur dioxide emissions </w:t>
      </w:r>
      <w:r w:rsidR="00565FD5">
        <w:t xml:space="preserve">from the duct burner </w:t>
      </w:r>
      <w:r w:rsidR="00565FD5" w:rsidRPr="00AF6F97">
        <w:t>shall be controlled by firing natural gas</w:t>
      </w:r>
      <w:r w:rsidR="009678D8">
        <w:t xml:space="preserve"> with a sulfur content not to exceed</w:t>
      </w:r>
      <w:r w:rsidR="009678D8" w:rsidRPr="004C209D">
        <w:t xml:space="preserve"> </w:t>
      </w:r>
      <w:r w:rsidR="00283AB4" w:rsidRPr="004C209D">
        <w:t xml:space="preserve">2 grain </w:t>
      </w:r>
      <w:r w:rsidR="009678D8" w:rsidRPr="004C209D">
        <w:t>per 100 standard cubic feet of natural gas</w:t>
      </w:r>
      <w:r w:rsidR="00565FD5" w:rsidRPr="004C209D">
        <w:t>.</w:t>
      </w:r>
    </w:p>
    <w:p w:rsidR="008A2E98" w:rsidRPr="008A2E98" w:rsidRDefault="008A2E98" w:rsidP="00C17DB9">
      <w:pPr>
        <w:tabs>
          <w:tab w:val="left" w:pos="360"/>
          <w:tab w:val="left" w:pos="1080"/>
          <w:tab w:val="left" w:pos="1440"/>
        </w:tabs>
        <w:spacing w:after="120"/>
        <w:ind w:left="360" w:hanging="360"/>
        <w:rPr>
          <w:u w:val="double"/>
        </w:rPr>
      </w:pPr>
      <w:r>
        <w:rPr>
          <w:i/>
          <w:iCs/>
        </w:rPr>
        <w:tab/>
      </w:r>
      <w:r w:rsidRPr="008A2E98">
        <w:rPr>
          <w:i/>
          <w:iCs/>
          <w:highlight w:val="yellow"/>
          <w:u w:val="double"/>
        </w:rPr>
        <w:t>{Permitting Note: The 2 grains of sulfur (S) per 100 SCF of natural gas ensures the  40 CFR Part 60, Subpart GG sulfur dioxide (SO2) mission limit of 0.015% by volume at 15% O2 on a dry basis is met.}</w:t>
      </w:r>
      <w:r w:rsidR="00565FD5" w:rsidRPr="008A2E98">
        <w:rPr>
          <w:u w:val="double"/>
        </w:rPr>
        <w:tab/>
      </w:r>
    </w:p>
    <w:p w:rsidR="007A249C" w:rsidRPr="00AF6F97" w:rsidRDefault="008A2E98" w:rsidP="00C17DB9">
      <w:pPr>
        <w:tabs>
          <w:tab w:val="left" w:pos="360"/>
          <w:tab w:val="left" w:pos="1080"/>
          <w:tab w:val="left" w:pos="1440"/>
        </w:tabs>
        <w:spacing w:after="120"/>
        <w:ind w:left="360" w:hanging="360"/>
      </w:pPr>
      <w:r>
        <w:tab/>
      </w:r>
      <w:r w:rsidR="007A249C" w:rsidRPr="004C209D">
        <w:t>[</w:t>
      </w:r>
      <w:r w:rsidR="00CD0E46" w:rsidRPr="004C209D">
        <w:t>Rule 62-296.406(3), F.A.C.</w:t>
      </w:r>
      <w:r w:rsidR="00CD0E46">
        <w:t xml:space="preserve">; </w:t>
      </w:r>
      <w:r w:rsidR="00C17DB9" w:rsidRPr="004C209D">
        <w:t>40 CFR 6</w:t>
      </w:r>
      <w:r w:rsidR="00144F0D" w:rsidRPr="004C209D">
        <w:t>0.3</w:t>
      </w:r>
      <w:r w:rsidR="00775996" w:rsidRPr="004C209D">
        <w:t>33(a)</w:t>
      </w:r>
      <w:r w:rsidR="00CD0E46">
        <w:t>; and</w:t>
      </w:r>
      <w:r w:rsidR="00775996" w:rsidRPr="004C209D">
        <w:t>,</w:t>
      </w:r>
      <w:r w:rsidR="00C17DB9" w:rsidRPr="004C209D">
        <w:t xml:space="preserve"> Permit No</w:t>
      </w:r>
      <w:r w:rsidR="004C209D" w:rsidRPr="004C209D">
        <w:t xml:space="preserve">. </w:t>
      </w:r>
      <w:r w:rsidR="00775996" w:rsidRPr="004C209D">
        <w:t>0010001-011-AC/PSD-FL-181B</w:t>
      </w:r>
      <w:r w:rsidR="00565FD5">
        <w:t>]</w:t>
      </w:r>
    </w:p>
    <w:p w:rsidR="008A7595" w:rsidRDefault="008A7595" w:rsidP="008A7595">
      <w:pPr>
        <w:tabs>
          <w:tab w:val="left" w:pos="1080"/>
          <w:tab w:val="left" w:pos="1440"/>
        </w:tabs>
        <w:spacing w:after="120"/>
        <w:rPr>
          <w:b/>
          <w:u w:val="single"/>
        </w:rPr>
      </w:pPr>
      <w:r w:rsidRPr="00B33C23">
        <w:rPr>
          <w:b/>
          <w:u w:val="single"/>
        </w:rPr>
        <w:t>Excess Emissions</w:t>
      </w:r>
    </w:p>
    <w:p w:rsidR="008A7595" w:rsidRPr="00EF0590" w:rsidRDefault="008A7595" w:rsidP="008A7595">
      <w:pPr>
        <w:tabs>
          <w:tab w:val="left" w:pos="1080"/>
          <w:tab w:val="left" w:pos="1440"/>
        </w:tabs>
        <w:spacing w:after="120"/>
      </w:pPr>
      <w:r w:rsidRPr="00C66B90">
        <w:t>Rule 62-210.700</w:t>
      </w:r>
      <w:r>
        <w:t xml:space="preserve"> (</w:t>
      </w:r>
      <w:r w:rsidRPr="00C66B90">
        <w:t>Excess Emissions</w:t>
      </w:r>
      <w:r>
        <w:t>)</w:t>
      </w:r>
      <w:r w:rsidRPr="00C66B90">
        <w:t>, F.A.C. cannot vary any requirement of a</w:t>
      </w:r>
      <w:r>
        <w:t>n</w:t>
      </w:r>
      <w:r w:rsidRPr="00C66B90">
        <w:t xml:space="preserve"> NSPS, NESHAP </w:t>
      </w:r>
      <w:r>
        <w:t>or Acid Rain program provision.</w:t>
      </w:r>
    </w:p>
    <w:p w:rsidR="008A7595" w:rsidRPr="00AD1DBB" w:rsidRDefault="00E373E5" w:rsidP="00240E74">
      <w:pPr>
        <w:tabs>
          <w:tab w:val="left" w:pos="360"/>
          <w:tab w:val="left" w:pos="720"/>
          <w:tab w:val="left" w:pos="1080"/>
          <w:tab w:val="left" w:pos="1440"/>
        </w:tabs>
        <w:spacing w:after="120"/>
        <w:ind w:left="360" w:hanging="360"/>
      </w:pPr>
      <w:r w:rsidRPr="00240E74">
        <w:rPr>
          <w:b/>
        </w:rPr>
        <w:t>B.1</w:t>
      </w:r>
      <w:r w:rsidR="009C561D" w:rsidRPr="00240E74">
        <w:rPr>
          <w:b/>
        </w:rPr>
        <w:t>3</w:t>
      </w:r>
      <w:r w:rsidRPr="00240E74">
        <w:rPr>
          <w:b/>
        </w:rPr>
        <w:t>.</w:t>
      </w:r>
      <w:r w:rsidRPr="00240E74">
        <w:rPr>
          <w:b/>
        </w:rPr>
        <w:tab/>
      </w:r>
      <w:r w:rsidR="008A7595" w:rsidRPr="00652DD4">
        <w:rPr>
          <w:u w:val="single"/>
        </w:rPr>
        <w:t>Excess Emissions</w:t>
      </w:r>
      <w:r w:rsidR="008A7595">
        <w:rPr>
          <w:u w:val="single"/>
        </w:rPr>
        <w:t xml:space="preserve"> </w:t>
      </w:r>
      <w:r w:rsidR="008A7595" w:rsidRPr="00652DD4">
        <w:rPr>
          <w:u w:val="single"/>
        </w:rPr>
        <w:t>Allowed</w:t>
      </w:r>
      <w:r w:rsidR="008A7595" w:rsidRPr="00652DD4">
        <w:t xml:space="preserve">. </w:t>
      </w:r>
      <w:r w:rsidR="008A7595" w:rsidRPr="00240E74">
        <w:t xml:space="preserve"> </w:t>
      </w:r>
      <w:r w:rsidR="007E7A7B" w:rsidRPr="00240E74">
        <w:t>Best operational practices shall be used to minimize hourly emissions that may occur during episodes of startup, shutdown and malfunction. Excess emissions resulting from startup, shutdown, and malfunction shall be permitted providing: (1) best operational practices to minimize emissions are adhered to, and (2) the duration of excess emissions shall be minimized but in no case exceed two hours in any 24-hour period unless specifically authorized by the Department for longer duration. For the combined cycle combustion turbine with a 30-day NOx averaging period, this requirement shall mean the following. The 24-hour period shall be defined as the 24-hour block based on data collected from the NOx CEMS. If the NOx CEMS reports emissions in excess of the 30-day rolling average, the permittee may exclude up to two hours of excess emissions data caused by each startup, shutdown and malfunction during the 30-day period to determine compliance. No NOx emission data shall be excluded from the annual NOx emission caps. This requirement is not intended to limit the duration of a startup – only the amount of data that may be excluded from the 30-day compliance averaging period. If the 30-day rolling NOx emissions rate exceeds the standard, the permittee shall notify the Compliance Authority within one working day with a preliminary report of: the nature, extent, and duration of the excess emissions; the cause of the excess emissions; and the actions taken to correct the problem. In addition, the Department may request a written summary report of the incident.</w:t>
      </w:r>
      <w:r w:rsidR="00CD0E46">
        <w:t xml:space="preserve"> </w:t>
      </w:r>
      <w:r w:rsidR="007E7A7B" w:rsidRPr="00240E74">
        <w:t xml:space="preserve"> [Rule 62-210.700(1), F.A.C.</w:t>
      </w:r>
      <w:r w:rsidR="00375F72" w:rsidRPr="00240E74">
        <w:t xml:space="preserve"> and 0010001-011-AC/PSD-FL-181B</w:t>
      </w:r>
      <w:r w:rsidR="007E7A7B" w:rsidRPr="00240E74">
        <w:t>]</w:t>
      </w:r>
    </w:p>
    <w:p w:rsidR="008A7595" w:rsidRPr="00E14F01" w:rsidRDefault="00E373E5" w:rsidP="00240E74">
      <w:pPr>
        <w:tabs>
          <w:tab w:val="left" w:pos="360"/>
          <w:tab w:val="left" w:pos="720"/>
          <w:tab w:val="left" w:pos="1080"/>
          <w:tab w:val="left" w:pos="1440"/>
        </w:tabs>
        <w:spacing w:after="120"/>
        <w:ind w:left="360" w:hanging="360"/>
      </w:pPr>
      <w:r w:rsidRPr="00240E74">
        <w:rPr>
          <w:b/>
        </w:rPr>
        <w:t>B1</w:t>
      </w:r>
      <w:r w:rsidR="009C561D" w:rsidRPr="00240E74">
        <w:rPr>
          <w:b/>
        </w:rPr>
        <w:t>4</w:t>
      </w:r>
      <w:r w:rsidRPr="00240E74">
        <w:rPr>
          <w:b/>
        </w:rPr>
        <w:t>.</w:t>
      </w:r>
      <w:r w:rsidRPr="00240E74">
        <w:rPr>
          <w:b/>
        </w:rPr>
        <w:tab/>
      </w:r>
      <w:r w:rsidR="008A7595" w:rsidRPr="00E14F01">
        <w:rPr>
          <w:u w:val="single"/>
        </w:rPr>
        <w:t xml:space="preserve">Excess Emissions From Startup or Shutdown </w:t>
      </w:r>
      <w:r w:rsidR="002D5AFA">
        <w:rPr>
          <w:u w:val="single"/>
        </w:rPr>
        <w:t xml:space="preserve">of The Duct Burner </w:t>
      </w:r>
      <w:r w:rsidR="008A7595" w:rsidRPr="00E14F01">
        <w:rPr>
          <w:u w:val="single"/>
        </w:rPr>
        <w:t>Allowed</w:t>
      </w:r>
      <w:r w:rsidR="008A7595" w:rsidRPr="00E14F01">
        <w:t xml:space="preserve">.  </w:t>
      </w:r>
      <w:r w:rsidR="008A7595" w:rsidRPr="009C561D">
        <w:t xml:space="preserve">Excess emissions resulting from startup or shutdown </w:t>
      </w:r>
      <w:r w:rsidR="002D5AFA" w:rsidRPr="009C561D">
        <w:t xml:space="preserve">of the duct burner </w:t>
      </w:r>
      <w:r w:rsidR="008A7595" w:rsidRPr="009C561D">
        <w:t>shall be permitted provided that best operational practices to minimize emissions are adhered to and the duration of excess emissions shall be minimized.  [Rule 62-210.700(2)]</w:t>
      </w:r>
    </w:p>
    <w:p w:rsidR="008A7595" w:rsidRPr="00240E74" w:rsidRDefault="007E3BE9" w:rsidP="00240E74">
      <w:pPr>
        <w:tabs>
          <w:tab w:val="left" w:pos="360"/>
          <w:tab w:val="left" w:pos="630"/>
          <w:tab w:val="left" w:pos="1080"/>
          <w:tab w:val="left" w:pos="1440"/>
        </w:tabs>
        <w:spacing w:after="120"/>
        <w:ind w:left="360" w:hanging="360"/>
      </w:pPr>
      <w:r w:rsidRPr="00240E74">
        <w:rPr>
          <w:b/>
        </w:rPr>
        <w:t>B.1</w:t>
      </w:r>
      <w:r w:rsidR="009C561D" w:rsidRPr="00240E74">
        <w:rPr>
          <w:b/>
        </w:rPr>
        <w:t>5</w:t>
      </w:r>
      <w:r w:rsidRPr="00240E74">
        <w:rPr>
          <w:b/>
        </w:rPr>
        <w:t>.</w:t>
      </w:r>
      <w:r w:rsidRPr="00240E74">
        <w:rPr>
          <w:b/>
        </w:rPr>
        <w:tab/>
      </w:r>
      <w:r w:rsidR="008A7595" w:rsidRPr="002936F1">
        <w:rPr>
          <w:u w:val="single"/>
        </w:rPr>
        <w:t>Excess Emissions Prohibited</w:t>
      </w:r>
      <w:r w:rsidR="008A7595" w:rsidRPr="00240E74">
        <w:t xml:space="preserve">.  </w:t>
      </w:r>
      <w:r w:rsidR="009C561D" w:rsidRPr="00240E74">
        <w:t xml:space="preserve"> Excess emissions caused entirely or in part by poor maintenance, poor operation, or any other equipment or process failure that may reasonably be prevented during startup, shutdown or malfunction are prohibited. These emissions shall be included in the compliance averages for NOx emissions. </w:t>
      </w:r>
      <w:r w:rsidR="00990661">
        <w:t xml:space="preserve"> </w:t>
      </w:r>
      <w:r w:rsidR="009C561D" w:rsidRPr="00240E74">
        <w:t>[</w:t>
      </w:r>
      <w:r w:rsidR="00990661">
        <w:t xml:space="preserve">Permit No. </w:t>
      </w:r>
      <w:r w:rsidR="009C561D" w:rsidRPr="00240E74">
        <w:t>0010001-011-AC/PSD-FL-181B]</w:t>
      </w:r>
    </w:p>
    <w:p w:rsidR="007C661E" w:rsidRPr="007C661E" w:rsidRDefault="007C661E" w:rsidP="00240E74">
      <w:pPr>
        <w:tabs>
          <w:tab w:val="left" w:pos="360"/>
          <w:tab w:val="left" w:pos="1080"/>
          <w:tab w:val="left" w:pos="1440"/>
        </w:tabs>
        <w:spacing w:after="120"/>
        <w:ind w:left="360" w:hanging="360"/>
        <w:rPr>
          <w:b/>
          <w:u w:val="single"/>
        </w:rPr>
      </w:pPr>
      <w:r>
        <w:rPr>
          <w:b/>
          <w:u w:val="single"/>
        </w:rPr>
        <w:t>Monitoring Requirements</w:t>
      </w:r>
    </w:p>
    <w:p w:rsidR="007C661E" w:rsidRPr="00240E74" w:rsidRDefault="007E3BE9" w:rsidP="00240E74">
      <w:pPr>
        <w:tabs>
          <w:tab w:val="left" w:pos="360"/>
          <w:tab w:val="left" w:pos="720"/>
          <w:tab w:val="left" w:pos="1080"/>
          <w:tab w:val="left" w:pos="1440"/>
        </w:tabs>
        <w:spacing w:after="120"/>
        <w:ind w:left="360" w:hanging="360"/>
        <w:rPr>
          <w:b/>
        </w:rPr>
      </w:pPr>
      <w:r w:rsidRPr="00240E74">
        <w:rPr>
          <w:b/>
          <w:color w:val="000000"/>
        </w:rPr>
        <w:t>B.1</w:t>
      </w:r>
      <w:r w:rsidR="009C561D" w:rsidRPr="00240E74">
        <w:rPr>
          <w:b/>
          <w:color w:val="000000"/>
        </w:rPr>
        <w:t>6</w:t>
      </w:r>
      <w:r w:rsidRPr="00240E74">
        <w:rPr>
          <w:b/>
          <w:color w:val="000000"/>
        </w:rPr>
        <w:t>.</w:t>
      </w:r>
      <w:r w:rsidRPr="00240E74">
        <w:rPr>
          <w:b/>
          <w:color w:val="000000"/>
        </w:rPr>
        <w:tab/>
      </w:r>
      <w:r w:rsidR="00846D5E" w:rsidRPr="00406244">
        <w:rPr>
          <w:color w:val="000000"/>
          <w:u w:val="single"/>
        </w:rPr>
        <w:t>Fuel Consumption Monitoring of Operations</w:t>
      </w:r>
      <w:r w:rsidR="00846D5E" w:rsidRPr="00406244">
        <w:rPr>
          <w:color w:val="000000"/>
        </w:rPr>
        <w:t>.  The permittee shall monitor and record the rates of consumption of</w:t>
      </w:r>
      <w:r w:rsidR="00E66330" w:rsidRPr="00406244">
        <w:rPr>
          <w:color w:val="000000"/>
        </w:rPr>
        <w:t xml:space="preserve"> natural gas</w:t>
      </w:r>
      <w:r w:rsidR="00846D5E" w:rsidRPr="00406244">
        <w:rPr>
          <w:color w:val="000000"/>
        </w:rPr>
        <w:t xml:space="preserve"> in accordance with the provisions of 40 CFR 75, Appendix D.  The permittee shall monitor and record the operating rate of the combustion turbine on a daily average basis, considering the number of hours of operation during each day (including the times of startup, shutdown and malfunction).</w:t>
      </w:r>
      <w:r w:rsidR="00846D5E" w:rsidRPr="00406244">
        <w:rPr>
          <w:snapToGrid w:val="0"/>
          <w:color w:val="000000"/>
        </w:rPr>
        <w:t xml:space="preserve">  Such monitoring shall be made using a monitoring component of the CEM system required above, or by monitoring daily rates of consumption and heat content of</w:t>
      </w:r>
      <w:r w:rsidR="0068109E" w:rsidRPr="00406244">
        <w:rPr>
          <w:snapToGrid w:val="0"/>
          <w:color w:val="000000"/>
        </w:rPr>
        <w:t xml:space="preserve"> natural gas</w:t>
      </w:r>
      <w:r w:rsidR="00846D5E" w:rsidRPr="00406244">
        <w:rPr>
          <w:snapToGrid w:val="0"/>
          <w:color w:val="000000"/>
        </w:rPr>
        <w:t xml:space="preserve"> in accordance with the provisions of 40 CFR 75, Appendix D.  </w:t>
      </w:r>
      <w:r w:rsidR="00CD0E46" w:rsidRPr="00406244">
        <w:rPr>
          <w:snapToGrid w:val="0"/>
          <w:color w:val="000000"/>
        </w:rPr>
        <w:t>[</w:t>
      </w:r>
      <w:r w:rsidR="00CD0E46" w:rsidRPr="00406244">
        <w:rPr>
          <w:color w:val="000000"/>
        </w:rPr>
        <w:t>P</w:t>
      </w:r>
      <w:r w:rsidR="0073158D" w:rsidRPr="00406244">
        <w:rPr>
          <w:color w:val="000000"/>
        </w:rPr>
        <w:t>ermit No</w:t>
      </w:r>
      <w:r w:rsidR="00240E74" w:rsidRPr="00406244">
        <w:rPr>
          <w:color w:val="000000"/>
        </w:rPr>
        <w:t>.</w:t>
      </w:r>
      <w:r w:rsidR="00775996" w:rsidRPr="00406244">
        <w:t xml:space="preserve"> 0010001-011-AC/PSD-FL-181B</w:t>
      </w:r>
      <w:r w:rsidR="00846D5E" w:rsidRPr="00406244">
        <w:rPr>
          <w:color w:val="000000"/>
        </w:rPr>
        <w:t>]</w:t>
      </w:r>
    </w:p>
    <w:p w:rsidR="00846D5E" w:rsidRPr="00240E74" w:rsidRDefault="007E3BE9" w:rsidP="00240E74">
      <w:pPr>
        <w:tabs>
          <w:tab w:val="left" w:pos="360"/>
          <w:tab w:val="left" w:pos="720"/>
          <w:tab w:val="left" w:pos="1080"/>
          <w:tab w:val="left" w:pos="1440"/>
        </w:tabs>
        <w:spacing w:after="120"/>
        <w:ind w:left="360" w:hanging="360"/>
        <w:rPr>
          <w:b/>
        </w:rPr>
      </w:pPr>
      <w:r w:rsidRPr="00240E74">
        <w:rPr>
          <w:b/>
          <w:snapToGrid w:val="0"/>
          <w:color w:val="000000"/>
        </w:rPr>
        <w:t>B.1</w:t>
      </w:r>
      <w:r w:rsidR="009C561D" w:rsidRPr="00240E74">
        <w:rPr>
          <w:b/>
          <w:snapToGrid w:val="0"/>
          <w:color w:val="000000"/>
        </w:rPr>
        <w:t>7</w:t>
      </w:r>
      <w:r w:rsidRPr="00240E74">
        <w:rPr>
          <w:b/>
          <w:snapToGrid w:val="0"/>
          <w:color w:val="000000"/>
        </w:rPr>
        <w:t>.</w:t>
      </w:r>
      <w:r w:rsidRPr="00240E74">
        <w:rPr>
          <w:b/>
          <w:snapToGrid w:val="0"/>
          <w:color w:val="000000"/>
        </w:rPr>
        <w:tab/>
      </w:r>
      <w:r w:rsidR="00C23307" w:rsidRPr="00990661">
        <w:rPr>
          <w:snapToGrid w:val="0"/>
          <w:color w:val="000000"/>
          <w:u w:val="single"/>
        </w:rPr>
        <w:t>Fuel Consumption Rates Monthly Monitoring</w:t>
      </w:r>
      <w:r w:rsidR="00C23307" w:rsidRPr="00240E74">
        <w:rPr>
          <w:snapToGrid w:val="0"/>
          <w:color w:val="000000"/>
        </w:rPr>
        <w:t xml:space="preserve">.  </w:t>
      </w:r>
      <w:r w:rsidR="00C23307" w:rsidRPr="00240E74">
        <w:rPr>
          <w:color w:val="000000"/>
        </w:rPr>
        <w:t>By the</w:t>
      </w:r>
      <w:r w:rsidR="007E4126" w:rsidRPr="00240E74">
        <w:rPr>
          <w:color w:val="000000"/>
        </w:rPr>
        <w:t>15</w:t>
      </w:r>
      <w:r w:rsidR="007E4126" w:rsidRPr="00240E74">
        <w:rPr>
          <w:color w:val="000000"/>
          <w:vertAlign w:val="superscript"/>
        </w:rPr>
        <w:t>th</w:t>
      </w:r>
      <w:r w:rsidR="007E4126" w:rsidRPr="00240E74">
        <w:rPr>
          <w:color w:val="000000"/>
        </w:rPr>
        <w:t xml:space="preserve"> </w:t>
      </w:r>
      <w:r w:rsidR="00C23307" w:rsidRPr="00240E74">
        <w:rPr>
          <w:color w:val="000000"/>
        </w:rPr>
        <w:t xml:space="preserve">calendar day of each month, the permittee shall record the monthly fuel consumption and hours of operation for the CT.  The information shall be recorded in a verifiable manner and shall summarize the previous month of operation and the previous 12 months of </w:t>
      </w:r>
      <w:r w:rsidR="00C23307" w:rsidRPr="00240E74">
        <w:rPr>
          <w:color w:val="000000"/>
        </w:rPr>
        <w:lastRenderedPageBreak/>
        <w:t>operation.  Information recorded and stored as an electronic file shall be available for inspection and printing within at least three days of a request by the Department.  [</w:t>
      </w:r>
      <w:r w:rsidR="008F6C52" w:rsidRPr="00240E74">
        <w:rPr>
          <w:color w:val="000000"/>
        </w:rPr>
        <w:t xml:space="preserve">Permit No. </w:t>
      </w:r>
      <w:r w:rsidR="007E4126" w:rsidRPr="00240E74">
        <w:rPr>
          <w:color w:val="000000"/>
        </w:rPr>
        <w:t>0010001-011-AC/PSD-FL-181B</w:t>
      </w:r>
      <w:r w:rsidR="00C23307" w:rsidRPr="00240E74">
        <w:rPr>
          <w:color w:val="000000"/>
        </w:rPr>
        <w:t>]</w:t>
      </w:r>
    </w:p>
    <w:p w:rsidR="00144F0D" w:rsidRPr="00CD0E46" w:rsidRDefault="00144F0D" w:rsidP="00CD0E46">
      <w:pPr>
        <w:tabs>
          <w:tab w:val="left" w:pos="360"/>
          <w:tab w:val="left" w:pos="1080"/>
          <w:tab w:val="left" w:pos="1440"/>
        </w:tabs>
        <w:spacing w:after="120"/>
        <w:ind w:left="360" w:hanging="360"/>
        <w:rPr>
          <w:b/>
          <w:u w:val="single"/>
        </w:rPr>
      </w:pPr>
      <w:r w:rsidRPr="00CD0E46">
        <w:rPr>
          <w:b/>
          <w:u w:val="single"/>
        </w:rPr>
        <w:t>Continuous Monitoring Requirements</w:t>
      </w:r>
    </w:p>
    <w:p w:rsidR="00250BA2" w:rsidRPr="00240E74" w:rsidRDefault="007E3BE9" w:rsidP="00240E74">
      <w:pPr>
        <w:tabs>
          <w:tab w:val="left" w:pos="360"/>
          <w:tab w:val="left" w:pos="720"/>
          <w:tab w:val="left" w:pos="1080"/>
          <w:tab w:val="left" w:pos="1440"/>
        </w:tabs>
        <w:spacing w:after="120"/>
        <w:ind w:left="360" w:hanging="360"/>
        <w:rPr>
          <w:b/>
        </w:rPr>
      </w:pPr>
      <w:r w:rsidRPr="00240E74">
        <w:rPr>
          <w:b/>
        </w:rPr>
        <w:t>B.</w:t>
      </w:r>
      <w:r w:rsidR="00A43E4F" w:rsidRPr="00240E74">
        <w:rPr>
          <w:b/>
        </w:rPr>
        <w:t>18</w:t>
      </w:r>
      <w:r w:rsidRPr="00240E74">
        <w:rPr>
          <w:b/>
        </w:rPr>
        <w:t>.</w:t>
      </w:r>
      <w:r w:rsidRPr="00240E74">
        <w:rPr>
          <w:b/>
        </w:rPr>
        <w:tab/>
      </w:r>
      <w:r w:rsidR="00250BA2" w:rsidRPr="00406244">
        <w:rPr>
          <w:u w:val="single"/>
        </w:rPr>
        <w:t>Continuous Operations Monitoring Systems</w:t>
      </w:r>
      <w:r w:rsidR="00250BA2" w:rsidRPr="00406244">
        <w:t>.  Continuous operations monitoring systems shall be operated and maintained in accordance with 40 CFR 60.334.  The natural gas and steam injection flows to the cogeneration turbine along with the power output of the generator shall be metered and continuously recorded.  The data shall be logged daily and maintained so that it can be provided to the Department upon request.  [</w:t>
      </w:r>
      <w:r w:rsidR="00CD0E46" w:rsidRPr="00406244">
        <w:t>Permit No.</w:t>
      </w:r>
      <w:r w:rsidR="00775996" w:rsidRPr="00406244">
        <w:t xml:space="preserve"> 0010001-011-AC/PSD-FL-181B</w:t>
      </w:r>
      <w:r w:rsidR="00250BA2" w:rsidRPr="00406244">
        <w:t>]</w:t>
      </w:r>
    </w:p>
    <w:p w:rsidR="00C23307" w:rsidRPr="00240E74" w:rsidRDefault="007E3BE9" w:rsidP="00240E74">
      <w:pPr>
        <w:tabs>
          <w:tab w:val="left" w:pos="360"/>
          <w:tab w:val="left" w:pos="720"/>
          <w:tab w:val="left" w:pos="1080"/>
          <w:tab w:val="left" w:pos="1440"/>
        </w:tabs>
        <w:spacing w:after="120"/>
        <w:ind w:left="360" w:hanging="360"/>
      </w:pPr>
      <w:r w:rsidRPr="00240E74">
        <w:rPr>
          <w:b/>
          <w:color w:val="000000"/>
        </w:rPr>
        <w:t>B.1</w:t>
      </w:r>
      <w:r w:rsidR="00A43E4F" w:rsidRPr="00240E74">
        <w:rPr>
          <w:b/>
          <w:color w:val="000000"/>
        </w:rPr>
        <w:t>9</w:t>
      </w:r>
      <w:r w:rsidRPr="00240E74">
        <w:rPr>
          <w:b/>
          <w:color w:val="000000"/>
        </w:rPr>
        <w:t>.</w:t>
      </w:r>
      <w:r w:rsidRPr="00240E74">
        <w:rPr>
          <w:b/>
          <w:color w:val="000000"/>
        </w:rPr>
        <w:tab/>
      </w:r>
      <w:r w:rsidR="00C23307" w:rsidRPr="00990661">
        <w:rPr>
          <w:color w:val="000000"/>
          <w:u w:val="single"/>
        </w:rPr>
        <w:t xml:space="preserve">Continuous </w:t>
      </w:r>
      <w:r w:rsidR="00663CEE" w:rsidRPr="00990661">
        <w:rPr>
          <w:color w:val="000000"/>
          <w:u w:val="single"/>
        </w:rPr>
        <w:t>NO</w:t>
      </w:r>
      <w:r w:rsidR="00663CEE" w:rsidRPr="00990661">
        <w:rPr>
          <w:color w:val="000000"/>
          <w:u w:val="single"/>
          <w:vertAlign w:val="subscript"/>
        </w:rPr>
        <w:t>X</w:t>
      </w:r>
      <w:r w:rsidR="00663CEE" w:rsidRPr="00990661">
        <w:rPr>
          <w:color w:val="000000"/>
          <w:u w:val="single"/>
        </w:rPr>
        <w:t xml:space="preserve"> </w:t>
      </w:r>
      <w:r w:rsidR="00C23307" w:rsidRPr="00990661">
        <w:rPr>
          <w:color w:val="000000"/>
          <w:u w:val="single"/>
        </w:rPr>
        <w:t>Emission Monitoring System</w:t>
      </w:r>
      <w:r w:rsidR="00C23307" w:rsidRPr="00240E74">
        <w:rPr>
          <w:color w:val="000000"/>
        </w:rPr>
        <w:t xml:space="preserve">.  The owner or operator shall calibrate, maintain, and operate a continuous emission monitoring (CEM) system in the stack to measure and record the emissions of </w:t>
      </w:r>
      <w:r w:rsidR="00C23307" w:rsidRPr="00240E74">
        <w:t>NO</w:t>
      </w:r>
      <w:r w:rsidR="00C23307" w:rsidRPr="00240E74">
        <w:rPr>
          <w:vertAlign w:val="subscript"/>
        </w:rPr>
        <w:t>X</w:t>
      </w:r>
      <w:r w:rsidR="00C23307" w:rsidRPr="00240E74">
        <w:t xml:space="preserve"> </w:t>
      </w:r>
      <w:r w:rsidR="00C23307" w:rsidRPr="00240E74">
        <w:rPr>
          <w:color w:val="000000"/>
        </w:rPr>
        <w:t>from the turbine and the duct burner in a manner sufficient to demonstrate compliance with the emission limits of this permit.</w:t>
      </w:r>
      <w:r w:rsidR="00723919" w:rsidRPr="00240E74">
        <w:rPr>
          <w:color w:val="000000"/>
        </w:rPr>
        <w:t xml:space="preserve">  </w:t>
      </w:r>
      <w:r w:rsidR="00723919" w:rsidRPr="00240E74">
        <w:t>The NO</w:t>
      </w:r>
      <w:r w:rsidR="00723919" w:rsidRPr="00240E74">
        <w:rPr>
          <w:vertAlign w:val="subscript"/>
        </w:rPr>
        <w:t>X</w:t>
      </w:r>
      <w:r w:rsidR="00723919" w:rsidRPr="00240E74">
        <w:t xml:space="preserve"> emission rate in lbs/hr and tons/yr from the cogeneration (CT and DB) stack shall be calculated using a continuous emissions monitoring (CEM) system, which is certified pursuant to 40 CFR 75, and used to determine lbs/MMBtu of NO</w:t>
      </w:r>
      <w:r w:rsidR="00723919" w:rsidRPr="00240E74">
        <w:rPr>
          <w:vertAlign w:val="subscript"/>
        </w:rPr>
        <w:t>X</w:t>
      </w:r>
      <w:r w:rsidR="00723919" w:rsidRPr="00240E74">
        <w:t>.  The CEM system shall be operated and maintained in accordance with the applicable requirements of 40 CFR 75, Subparts B and C.  Missing data shall be substituted in a manner pursuant to 40 CFR 75, Subpart D.  Recordkeeping and reporting shall be conducted pursuant to 40 CFR 75, Subparts F and G.  Excess emissions pursuant to 40 CFR 60.334 shall be determined using the 40 CFR Part 75 CEM system.</w:t>
      </w:r>
      <w:r w:rsidR="00723919" w:rsidRPr="00240E74">
        <w:rPr>
          <w:sz w:val="20"/>
        </w:rPr>
        <w:t xml:space="preserve">  </w:t>
      </w:r>
      <w:r w:rsidR="00C23307" w:rsidRPr="00240E74">
        <w:rPr>
          <w:color w:val="000000"/>
        </w:rPr>
        <w:t>The oxygen content or the carbon dioxide (CO</w:t>
      </w:r>
      <w:r w:rsidR="00C23307" w:rsidRPr="00240E74">
        <w:rPr>
          <w:color w:val="000000"/>
          <w:vertAlign w:val="subscript"/>
        </w:rPr>
        <w:t>2</w:t>
      </w:r>
      <w:r w:rsidR="00C23307" w:rsidRPr="00240E74">
        <w:rPr>
          <w:color w:val="000000"/>
        </w:rPr>
        <w:t xml:space="preserve">) content of the flue gas shall also be monitored at the location where </w:t>
      </w:r>
      <w:r w:rsidR="00C23307" w:rsidRPr="00240E74">
        <w:t>NO</w:t>
      </w:r>
      <w:r w:rsidR="00C23307" w:rsidRPr="00240E74">
        <w:rPr>
          <w:vertAlign w:val="subscript"/>
        </w:rPr>
        <w:t>X</w:t>
      </w:r>
      <w:r w:rsidR="00C23307" w:rsidRPr="00240E74">
        <w:t xml:space="preserve"> </w:t>
      </w:r>
      <w:r w:rsidR="00C23307" w:rsidRPr="00240E74">
        <w:rPr>
          <w:color w:val="000000"/>
        </w:rPr>
        <w:t xml:space="preserve">is monitored to correct the measured </w:t>
      </w:r>
      <w:r w:rsidR="00C23307" w:rsidRPr="00240E74">
        <w:t>NO</w:t>
      </w:r>
      <w:r w:rsidR="00C23307" w:rsidRPr="00240E74">
        <w:rPr>
          <w:vertAlign w:val="subscript"/>
        </w:rPr>
        <w:t>X</w:t>
      </w:r>
      <w:r w:rsidR="00C23307" w:rsidRPr="00240E74">
        <w:t xml:space="preserve"> </w:t>
      </w:r>
      <w:r w:rsidR="00C23307" w:rsidRPr="00240E74">
        <w:rPr>
          <w:color w:val="000000"/>
        </w:rPr>
        <w:t>emissions rates to 15% oxygen.  [40 CFR 60, Subpart GG</w:t>
      </w:r>
      <w:r w:rsidR="00723919" w:rsidRPr="00240E74">
        <w:rPr>
          <w:color w:val="000000"/>
        </w:rPr>
        <w:t xml:space="preserve"> &amp; </w:t>
      </w:r>
      <w:r w:rsidR="00723919" w:rsidRPr="00240E74">
        <w:t>40 CFR 75</w:t>
      </w:r>
      <w:r w:rsidR="00C23307" w:rsidRPr="00240E74">
        <w:rPr>
          <w:color w:val="000000"/>
        </w:rPr>
        <w:t xml:space="preserve">; </w:t>
      </w:r>
      <w:r w:rsidR="00723919" w:rsidRPr="00240E74">
        <w:rPr>
          <w:color w:val="000000"/>
        </w:rPr>
        <w:t>Rule 62-210.700, F.A.C.; Permit No.</w:t>
      </w:r>
      <w:r w:rsidR="007E4126" w:rsidRPr="00240E74">
        <w:rPr>
          <w:color w:val="000000"/>
        </w:rPr>
        <w:t xml:space="preserve"> 0010001-011-AC/PSD-FL-181B</w:t>
      </w:r>
      <w:r w:rsidR="00723919" w:rsidRPr="00240E74">
        <w:rPr>
          <w:color w:val="000000"/>
        </w:rPr>
        <w:t xml:space="preserve">; and, </w:t>
      </w:r>
      <w:r w:rsidR="00723919" w:rsidRPr="00240E74">
        <w:t>Applicant request</w:t>
      </w:r>
      <w:r w:rsidR="00C23307" w:rsidRPr="00240E74">
        <w:rPr>
          <w:color w:val="000000"/>
        </w:rPr>
        <w:t>]</w:t>
      </w:r>
    </w:p>
    <w:p w:rsidR="00144F0D" w:rsidRPr="00406244" w:rsidRDefault="007E3BE9" w:rsidP="00240E74">
      <w:pPr>
        <w:tabs>
          <w:tab w:val="left" w:pos="360"/>
          <w:tab w:val="left" w:pos="720"/>
          <w:tab w:val="left" w:pos="1080"/>
          <w:tab w:val="left" w:pos="1440"/>
        </w:tabs>
        <w:ind w:left="360" w:hanging="360"/>
      </w:pPr>
      <w:r w:rsidRPr="00240E74">
        <w:rPr>
          <w:b/>
        </w:rPr>
        <w:t>B.2</w:t>
      </w:r>
      <w:r w:rsidR="00A43E4F" w:rsidRPr="00406244">
        <w:rPr>
          <w:b/>
        </w:rPr>
        <w:t>0</w:t>
      </w:r>
      <w:r w:rsidRPr="00406244">
        <w:rPr>
          <w:b/>
        </w:rPr>
        <w:t>.</w:t>
      </w:r>
      <w:r w:rsidRPr="00406244">
        <w:rPr>
          <w:b/>
        </w:rPr>
        <w:tab/>
      </w:r>
      <w:r w:rsidR="00097E1E" w:rsidRPr="00406244">
        <w:rPr>
          <w:u w:val="single"/>
        </w:rPr>
        <w:t xml:space="preserve">Use of </w:t>
      </w:r>
      <w:r w:rsidR="00144F0D" w:rsidRPr="00406244">
        <w:rPr>
          <w:u w:val="single"/>
        </w:rPr>
        <w:t>NO</w:t>
      </w:r>
      <w:r w:rsidR="00144F0D" w:rsidRPr="00406244">
        <w:rPr>
          <w:u w:val="single"/>
          <w:vertAlign w:val="subscript"/>
        </w:rPr>
        <w:t>X</w:t>
      </w:r>
      <w:r w:rsidR="00144F0D" w:rsidRPr="00406244">
        <w:rPr>
          <w:u w:val="single"/>
        </w:rPr>
        <w:t xml:space="preserve"> CEMS</w:t>
      </w:r>
      <w:r w:rsidR="00F13CBF" w:rsidRPr="00406244">
        <w:rPr>
          <w:u w:val="single"/>
        </w:rPr>
        <w:t xml:space="preserve"> </w:t>
      </w:r>
      <w:r w:rsidR="008B0EEC" w:rsidRPr="00406244">
        <w:rPr>
          <w:u w:val="single"/>
        </w:rPr>
        <w:t>f</w:t>
      </w:r>
      <w:r w:rsidR="00F13CBF" w:rsidRPr="00406244">
        <w:rPr>
          <w:u w:val="single"/>
        </w:rPr>
        <w:t xml:space="preserve">or </w:t>
      </w:r>
      <w:r w:rsidR="008B0EEC" w:rsidRPr="00406244">
        <w:rPr>
          <w:u w:val="single"/>
        </w:rPr>
        <w:t xml:space="preserve">CT and </w:t>
      </w:r>
      <w:r w:rsidR="00F13CBF" w:rsidRPr="00406244">
        <w:rPr>
          <w:u w:val="single"/>
        </w:rPr>
        <w:t>Duct Burner Compliance</w:t>
      </w:r>
      <w:r w:rsidR="00144F0D" w:rsidRPr="00406244">
        <w:t xml:space="preserve">.  </w:t>
      </w:r>
      <w:r w:rsidR="00550229" w:rsidRPr="00406244">
        <w:t xml:space="preserve">The permittee has elected to demonstrate compliance </w:t>
      </w:r>
      <w:r w:rsidR="00144F0D" w:rsidRPr="00406244">
        <w:t xml:space="preserve">with the </w:t>
      </w:r>
      <w:r w:rsidR="008B0EEC" w:rsidRPr="00406244">
        <w:t xml:space="preserve">CT and </w:t>
      </w:r>
      <w:r w:rsidR="00144F0D" w:rsidRPr="00406244">
        <w:t>DB’s NO</w:t>
      </w:r>
      <w:r w:rsidR="00144F0D" w:rsidRPr="00406244">
        <w:rPr>
          <w:vertAlign w:val="subscript"/>
        </w:rPr>
        <w:t>X</w:t>
      </w:r>
      <w:r w:rsidR="00144F0D" w:rsidRPr="00406244">
        <w:t xml:space="preserve"> emission limits using </w:t>
      </w:r>
      <w:r w:rsidR="00550229" w:rsidRPr="00406244">
        <w:t xml:space="preserve">the </w:t>
      </w:r>
      <w:r w:rsidR="0075627A" w:rsidRPr="00406244">
        <w:t>NO</w:t>
      </w:r>
      <w:r w:rsidR="0075627A" w:rsidRPr="00406244">
        <w:rPr>
          <w:vertAlign w:val="subscript"/>
        </w:rPr>
        <w:t>X</w:t>
      </w:r>
      <w:r w:rsidR="0075627A" w:rsidRPr="00406244">
        <w:t xml:space="preserve"> </w:t>
      </w:r>
      <w:r w:rsidR="00144F0D" w:rsidRPr="00406244">
        <w:t xml:space="preserve">CEMS </w:t>
      </w:r>
      <w:r w:rsidR="00550229" w:rsidRPr="00406244">
        <w:t xml:space="preserve">with </w:t>
      </w:r>
      <w:r w:rsidR="00144F0D" w:rsidRPr="00406244">
        <w:t xml:space="preserve">hourly heat input rates applied to actual operating hours as </w:t>
      </w:r>
      <w:r w:rsidR="00F13CBF" w:rsidRPr="00406244">
        <w:t>follows</w:t>
      </w:r>
      <w:r w:rsidR="00C265E6" w:rsidRPr="00406244">
        <w:t>:</w:t>
      </w:r>
    </w:p>
    <w:p w:rsidR="008F15D0" w:rsidRPr="00406244" w:rsidRDefault="008F15D0" w:rsidP="00CB058F">
      <w:pPr>
        <w:ind w:left="720" w:right="104" w:hanging="360"/>
      </w:pPr>
      <w:r w:rsidRPr="00406244">
        <w:t>a.</w:t>
      </w:r>
      <w:r w:rsidRPr="00406244">
        <w:tab/>
      </w:r>
      <w:r w:rsidR="00723919" w:rsidRPr="00406244">
        <w:t xml:space="preserve">Since the CT and DB are in series, the allowable emissions for both emissions units shall be combined for ongoing compliance demonstration purposes.  For the purpose </w:t>
      </w:r>
      <w:r w:rsidR="00550229" w:rsidRPr="00406244">
        <w:t xml:space="preserve">of </w:t>
      </w:r>
      <w:r w:rsidR="00723919" w:rsidRPr="00406244">
        <w:t>demonstrating ongoing compliance with the applicable combined emissions limits for both the CT and DB, using the stack CEMS, compliance is considered to occur when the NO</w:t>
      </w:r>
      <w:r w:rsidR="00723919" w:rsidRPr="00406244">
        <w:rPr>
          <w:vertAlign w:val="subscript"/>
        </w:rPr>
        <w:t>X</w:t>
      </w:r>
      <w:r w:rsidR="00723919" w:rsidRPr="00406244">
        <w:t xml:space="preserve"> emis</w:t>
      </w:r>
      <w:r w:rsidR="00CB058F" w:rsidRPr="00406244">
        <w:t>sions are less than or equal to:</w:t>
      </w:r>
    </w:p>
    <w:p w:rsidR="008F15D0" w:rsidRPr="00406244" w:rsidRDefault="00723919" w:rsidP="00CB058F">
      <w:pPr>
        <w:tabs>
          <w:tab w:val="left" w:pos="1080"/>
        </w:tabs>
        <w:ind w:left="1080" w:right="104" w:hanging="360"/>
      </w:pPr>
      <w:r w:rsidRPr="00406244">
        <w:t>(1)</w:t>
      </w:r>
      <w:r w:rsidR="008F15D0" w:rsidRPr="00406244">
        <w:tab/>
      </w:r>
      <w:r w:rsidRPr="00406244">
        <w:t>39.6 lbs/hr when only the CT is operating or</w:t>
      </w:r>
      <w:r w:rsidR="008533C9" w:rsidRPr="00406244">
        <w:t>,</w:t>
      </w:r>
    </w:p>
    <w:p w:rsidR="008F15D0" w:rsidRPr="00406244" w:rsidRDefault="00723919" w:rsidP="00240E74">
      <w:pPr>
        <w:tabs>
          <w:tab w:val="left" w:pos="1080"/>
        </w:tabs>
        <w:ind w:left="360" w:right="104" w:firstLine="360"/>
        <w:rPr>
          <w:strike/>
        </w:rPr>
      </w:pPr>
      <w:r w:rsidRPr="00406244">
        <w:t>(</w:t>
      </w:r>
      <w:r w:rsidR="00E66330" w:rsidRPr="00406244">
        <w:t>2</w:t>
      </w:r>
      <w:r w:rsidRPr="00406244">
        <w:t>)</w:t>
      </w:r>
      <w:r w:rsidR="008F15D0" w:rsidRPr="00406244">
        <w:tab/>
      </w:r>
      <w:r w:rsidRPr="00406244">
        <w:t>58.3 lbs/hr when both the CT and DB are operat</w:t>
      </w:r>
      <w:r w:rsidR="00C265E6" w:rsidRPr="00406244">
        <w:t>ing and firing natural gas</w:t>
      </w:r>
      <w:r w:rsidR="00240E74" w:rsidRPr="00406244">
        <w:t>.</w:t>
      </w:r>
    </w:p>
    <w:p w:rsidR="00723919" w:rsidRPr="00406244" w:rsidRDefault="00CB058F" w:rsidP="00CB058F">
      <w:pPr>
        <w:tabs>
          <w:tab w:val="left" w:pos="360"/>
          <w:tab w:val="left" w:pos="720"/>
          <w:tab w:val="left" w:pos="1080"/>
        </w:tabs>
        <w:ind w:left="720" w:right="104" w:hanging="360"/>
      </w:pPr>
      <w:r w:rsidRPr="00406244">
        <w:t>b.</w:t>
      </w:r>
      <w:r w:rsidRPr="00406244">
        <w:tab/>
      </w:r>
      <w:r w:rsidR="00723919" w:rsidRPr="00406244">
        <w:t>The daily rolling average compliance value shall be calculated based on the proportion of hours operated in a day (midnight to midnight) that the CT or both the CT and DB are operating.  Any portion of an hour that the DB operates shall be recognized as an hour-period on the daily operation.  For example, in a given daily timeframe, with 20 hours of CT operation only while firing natural gas and 4 hours of CT/DB operation while firing natural gas:</w:t>
      </w:r>
    </w:p>
    <w:p w:rsidR="00723919" w:rsidRPr="00406244" w:rsidRDefault="00723919" w:rsidP="00BA6F17">
      <w:pPr>
        <w:tabs>
          <w:tab w:val="left" w:pos="360"/>
          <w:tab w:val="left" w:pos="720"/>
          <w:tab w:val="left" w:pos="1080"/>
        </w:tabs>
        <w:ind w:left="720" w:right="-720"/>
      </w:pPr>
      <w:r w:rsidRPr="00406244">
        <w:tab/>
        <w:t>Calculated Daily NO</w:t>
      </w:r>
      <w:r w:rsidRPr="00406244">
        <w:rPr>
          <w:vertAlign w:val="subscript"/>
        </w:rPr>
        <w:t>X</w:t>
      </w:r>
      <w:r w:rsidRPr="00406244">
        <w:t xml:space="preserve"> Emissions Value =</w:t>
      </w:r>
      <w:r w:rsidR="00E53393">
        <w:t xml:space="preserve"> </w:t>
      </w:r>
      <w:r w:rsidR="00E53393" w:rsidRPr="00406244">
        <w:t xml:space="preserve">[(39.6 lbs/hr x 20 </w:t>
      </w:r>
      <w:proofErr w:type="spellStart"/>
      <w:r w:rsidR="00E53393" w:rsidRPr="00406244">
        <w:t>hrs</w:t>
      </w:r>
      <w:proofErr w:type="spellEnd"/>
      <w:r w:rsidR="00E53393" w:rsidRPr="00406244">
        <w:t xml:space="preserve">) + (58.3 lbs/hr x 4 </w:t>
      </w:r>
      <w:proofErr w:type="spellStart"/>
      <w:r w:rsidR="00E53393" w:rsidRPr="00406244">
        <w:t>hrs</w:t>
      </w:r>
      <w:proofErr w:type="spellEnd"/>
      <w:r w:rsidR="00E53393" w:rsidRPr="00406244">
        <w:t xml:space="preserve">)]/24 </w:t>
      </w:r>
      <w:proofErr w:type="spellStart"/>
      <w:r w:rsidR="00E53393" w:rsidRPr="00406244">
        <w:t>hrs</w:t>
      </w:r>
      <w:proofErr w:type="spellEnd"/>
      <w:r w:rsidR="00E53393" w:rsidRPr="00406244">
        <w:t xml:space="preserve"> =</w:t>
      </w:r>
    </w:p>
    <w:p w:rsidR="00723919" w:rsidRPr="00406244" w:rsidRDefault="00723919" w:rsidP="00CB058F">
      <w:pPr>
        <w:tabs>
          <w:tab w:val="left" w:pos="360"/>
          <w:tab w:val="left" w:pos="720"/>
          <w:tab w:val="left" w:pos="1080"/>
        </w:tabs>
        <w:ind w:left="720" w:right="-720"/>
      </w:pPr>
      <w:r w:rsidRPr="00406244">
        <w:tab/>
        <w:t>42.72 lbs/hr daily NO</w:t>
      </w:r>
      <w:r w:rsidRPr="00406244">
        <w:rPr>
          <w:position w:val="-4"/>
        </w:rPr>
        <w:t>x</w:t>
      </w:r>
      <w:r w:rsidRPr="00406244">
        <w:t xml:space="preserve"> emissions value</w:t>
      </w:r>
    </w:p>
    <w:p w:rsidR="00723919" w:rsidRPr="00406244" w:rsidRDefault="00CB058F" w:rsidP="00CF426F">
      <w:pPr>
        <w:tabs>
          <w:tab w:val="left" w:pos="360"/>
          <w:tab w:val="left" w:pos="720"/>
          <w:tab w:val="left" w:pos="1080"/>
        </w:tabs>
        <w:ind w:left="720" w:right="-720" w:hanging="360"/>
      </w:pPr>
      <w:r w:rsidRPr="00406244">
        <w:t>c.</w:t>
      </w:r>
      <w:r w:rsidRPr="00406244">
        <w:tab/>
      </w:r>
      <w:r w:rsidR="00723919" w:rsidRPr="00406244">
        <w:t>For the 30-day rolling average, this daily calculated emissions value will then be added to the previous 29-day period of daily calculated emission values and divided b</w:t>
      </w:r>
      <w:r w:rsidR="00CF426F">
        <w:t xml:space="preserve">y </w:t>
      </w:r>
      <w:r w:rsidR="00723919" w:rsidRPr="00406244">
        <w:t>30 (days) to establish the 30-day average emissions value for comparing to the CEMS data over the same 30-day period.</w:t>
      </w:r>
    </w:p>
    <w:p w:rsidR="00723919" w:rsidRPr="00406244" w:rsidRDefault="00723919" w:rsidP="00CB058F">
      <w:pPr>
        <w:tabs>
          <w:tab w:val="left" w:pos="360"/>
          <w:tab w:val="left" w:pos="720"/>
          <w:tab w:val="left" w:pos="1080"/>
        </w:tabs>
        <w:ind w:left="720" w:right="-720"/>
      </w:pPr>
      <w:r w:rsidRPr="00406244">
        <w:tab/>
        <w:t>Calculated 30-Day Average NO</w:t>
      </w:r>
      <w:r w:rsidRPr="00406244">
        <w:rPr>
          <w:vertAlign w:val="subscript"/>
        </w:rPr>
        <w:t>X</w:t>
      </w:r>
      <w:r w:rsidRPr="00406244">
        <w:t xml:space="preserve"> Emissions Value =</w:t>
      </w:r>
    </w:p>
    <w:p w:rsidR="00723919" w:rsidRPr="00406244" w:rsidRDefault="00723919" w:rsidP="00CB058F">
      <w:pPr>
        <w:tabs>
          <w:tab w:val="left" w:pos="360"/>
          <w:tab w:val="left" w:pos="720"/>
          <w:tab w:val="left" w:pos="1080"/>
        </w:tabs>
        <w:ind w:left="720" w:right="-720"/>
      </w:pPr>
      <w:r w:rsidRPr="00406244">
        <w:tab/>
        <w:t>[42.72 lbs/day + "previous 29-daily emission values (lbs/day) summation"]/30-days =</w:t>
      </w:r>
    </w:p>
    <w:p w:rsidR="00723919" w:rsidRPr="00406244" w:rsidRDefault="00723919" w:rsidP="00CB058F">
      <w:pPr>
        <w:tabs>
          <w:tab w:val="left" w:pos="360"/>
          <w:tab w:val="left" w:pos="720"/>
          <w:tab w:val="left" w:pos="1080"/>
        </w:tabs>
        <w:ind w:left="720" w:right="-720"/>
      </w:pPr>
      <w:r w:rsidRPr="00406244">
        <w:tab/>
        <w:t># lbs/30-day average NO</w:t>
      </w:r>
      <w:r w:rsidRPr="00406244">
        <w:rPr>
          <w:vertAlign w:val="subscript"/>
        </w:rPr>
        <w:t>X</w:t>
      </w:r>
      <w:r w:rsidRPr="00406244">
        <w:t xml:space="preserve"> emissions value</w:t>
      </w:r>
    </w:p>
    <w:p w:rsidR="00CB058F" w:rsidRPr="00406244" w:rsidRDefault="00CB058F" w:rsidP="00CB058F">
      <w:pPr>
        <w:tabs>
          <w:tab w:val="left" w:pos="360"/>
          <w:tab w:val="left" w:pos="720"/>
          <w:tab w:val="left" w:pos="1080"/>
        </w:tabs>
        <w:ind w:left="720" w:right="104" w:hanging="360"/>
      </w:pPr>
      <w:r w:rsidRPr="00406244">
        <w:t>d.</w:t>
      </w:r>
      <w:r w:rsidRPr="00406244">
        <w:tab/>
      </w:r>
      <w:r w:rsidR="00723919" w:rsidRPr="00406244">
        <w:t>Compliance with the permitted NO</w:t>
      </w:r>
      <w:r w:rsidR="00723919" w:rsidRPr="00406244">
        <w:rPr>
          <w:vertAlign w:val="subscript"/>
        </w:rPr>
        <w:t>X</w:t>
      </w:r>
      <w:r w:rsidR="00723919" w:rsidRPr="00406244">
        <w:t xml:space="preserve"> emission limitation is considered satisfied as long as the NO</w:t>
      </w:r>
      <w:r w:rsidR="00723919" w:rsidRPr="00406244">
        <w:rPr>
          <w:vertAlign w:val="subscript"/>
        </w:rPr>
        <w:t>X</w:t>
      </w:r>
      <w:r w:rsidR="00723919" w:rsidRPr="00406244">
        <w:t xml:space="preserve"> emissions value from the stack CEMS is less than or equal to the calculated NO</w:t>
      </w:r>
      <w:r w:rsidR="00723919" w:rsidRPr="00406244">
        <w:rPr>
          <w:vertAlign w:val="subscript"/>
        </w:rPr>
        <w:t>X</w:t>
      </w:r>
      <w:r w:rsidR="00723919" w:rsidRPr="00406244">
        <w:t xml:space="preserve"> emissions value, averaged over the same 30-day period.</w:t>
      </w:r>
    </w:p>
    <w:p w:rsidR="00723919" w:rsidRPr="00406244" w:rsidRDefault="00723919" w:rsidP="00CB058F">
      <w:pPr>
        <w:tabs>
          <w:tab w:val="left" w:pos="360"/>
          <w:tab w:val="left" w:pos="720"/>
          <w:tab w:val="left" w:pos="1080"/>
        </w:tabs>
        <w:spacing w:after="120"/>
        <w:ind w:left="360" w:right="104"/>
      </w:pPr>
      <w:r w:rsidRPr="00406244">
        <w:t>[</w:t>
      </w:r>
      <w:r w:rsidR="007374F3" w:rsidRPr="00406244">
        <w:t xml:space="preserve">Rule 62-212.400(12), F.A.C.; </w:t>
      </w:r>
      <w:r w:rsidRPr="00406244">
        <w:t xml:space="preserve">40 CFR </w:t>
      </w:r>
      <w:proofErr w:type="gramStart"/>
      <w:r w:rsidRPr="00406244">
        <w:t>60.44b(</w:t>
      </w:r>
      <w:proofErr w:type="gramEnd"/>
      <w:r w:rsidRPr="00406244">
        <w:t>a)(4) &amp; (</w:t>
      </w:r>
      <w:proofErr w:type="spellStart"/>
      <w:r w:rsidRPr="00406244">
        <w:t>i</w:t>
      </w:r>
      <w:proofErr w:type="spellEnd"/>
      <w:r w:rsidRPr="00406244">
        <w:t>)</w:t>
      </w:r>
      <w:r w:rsidR="007374F3" w:rsidRPr="00406244">
        <w:t>; and</w:t>
      </w:r>
      <w:r w:rsidR="001A1798" w:rsidRPr="00406244">
        <w:t>,</w:t>
      </w:r>
      <w:r w:rsidRPr="00406244">
        <w:t xml:space="preserve"> </w:t>
      </w:r>
      <w:r w:rsidR="00F13CBF" w:rsidRPr="00406244">
        <w:t>Permit No</w:t>
      </w:r>
      <w:r w:rsidR="00240E74" w:rsidRPr="00406244">
        <w:t xml:space="preserve">. </w:t>
      </w:r>
      <w:r w:rsidR="00775996" w:rsidRPr="00406244">
        <w:t>0010001-011-AC/PSD-FL-181B</w:t>
      </w:r>
      <w:r w:rsidRPr="00406244">
        <w:t>]</w:t>
      </w:r>
    </w:p>
    <w:p w:rsidR="005C0E64" w:rsidRDefault="005C0E64">
      <w:pPr>
        <w:rPr>
          <w:b/>
          <w:u w:val="single"/>
        </w:rPr>
      </w:pPr>
      <w:r>
        <w:rPr>
          <w:b/>
          <w:u w:val="single"/>
        </w:rPr>
        <w:br w:type="page"/>
      </w:r>
    </w:p>
    <w:p w:rsidR="00137885" w:rsidRDefault="00137885" w:rsidP="00137885">
      <w:pPr>
        <w:tabs>
          <w:tab w:val="left" w:pos="0"/>
        </w:tabs>
        <w:suppressAutoHyphens/>
        <w:spacing w:before="120" w:after="120"/>
        <w:rPr>
          <w:b/>
          <w:u w:val="single"/>
        </w:rPr>
      </w:pPr>
      <w:r w:rsidRPr="00406244">
        <w:rPr>
          <w:b/>
          <w:u w:val="single"/>
        </w:rPr>
        <w:lastRenderedPageBreak/>
        <w:t>Test Methods and Procedures</w:t>
      </w:r>
    </w:p>
    <w:p w:rsidR="00137885" w:rsidRPr="00240E74" w:rsidRDefault="007E3BE9" w:rsidP="00240E74">
      <w:pPr>
        <w:tabs>
          <w:tab w:val="left" w:pos="360"/>
          <w:tab w:val="left" w:pos="720"/>
          <w:tab w:val="left" w:pos="1080"/>
          <w:tab w:val="left" w:pos="1440"/>
        </w:tabs>
        <w:spacing w:after="120"/>
      </w:pPr>
      <w:r w:rsidRPr="00240E74">
        <w:rPr>
          <w:b/>
        </w:rPr>
        <w:t>B.2</w:t>
      </w:r>
      <w:r w:rsidR="00A43E4F" w:rsidRPr="00240E74">
        <w:rPr>
          <w:b/>
        </w:rPr>
        <w:t>1</w:t>
      </w:r>
      <w:r w:rsidRPr="00240E74">
        <w:rPr>
          <w:b/>
        </w:rPr>
        <w:t>.</w:t>
      </w:r>
      <w:r w:rsidRPr="00240E74">
        <w:rPr>
          <w:b/>
        </w:rPr>
        <w:tab/>
      </w:r>
      <w:r w:rsidR="00137885" w:rsidRPr="007854B1">
        <w:rPr>
          <w:u w:val="single"/>
        </w:rPr>
        <w:t>Test Methods</w:t>
      </w:r>
      <w:r w:rsidR="00137885" w:rsidRPr="00240E74">
        <w:t>.  Required tests shall be performed in accordance with the following reference methods.</w:t>
      </w:r>
    </w:p>
    <w:tbl>
      <w:tblPr>
        <w:tblW w:w="9900" w:type="dxa"/>
        <w:tblInd w:w="402" w:type="dxa"/>
        <w:tblBorders>
          <w:top w:val="single" w:sz="8" w:space="0" w:color="auto"/>
          <w:left w:val="single" w:sz="8" w:space="0" w:color="auto"/>
          <w:bottom w:val="single" w:sz="8" w:space="0" w:color="auto"/>
          <w:right w:val="single" w:sz="8" w:space="0" w:color="auto"/>
          <w:insideH w:val="single" w:sz="4"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2310"/>
        <w:gridCol w:w="7590"/>
      </w:tblGrid>
      <w:tr w:rsidR="00137885" w:rsidRPr="00240E74">
        <w:trPr>
          <w:tblHeader/>
        </w:trPr>
        <w:tc>
          <w:tcPr>
            <w:tcW w:w="2310" w:type="dxa"/>
            <w:tcBorders>
              <w:top w:val="single" w:sz="12" w:space="0" w:color="auto"/>
              <w:left w:val="single" w:sz="12" w:space="0" w:color="auto"/>
              <w:bottom w:val="single" w:sz="12" w:space="0" w:color="auto"/>
            </w:tcBorders>
          </w:tcPr>
          <w:p w:rsidR="00137885" w:rsidRPr="00240E74" w:rsidRDefault="00137885" w:rsidP="003304BD">
            <w:pPr>
              <w:jc w:val="center"/>
              <w:rPr>
                <w:b/>
              </w:rPr>
            </w:pPr>
            <w:r w:rsidRPr="00240E74">
              <w:rPr>
                <w:b/>
              </w:rPr>
              <w:t>Method</w:t>
            </w:r>
          </w:p>
        </w:tc>
        <w:tc>
          <w:tcPr>
            <w:tcW w:w="7590" w:type="dxa"/>
            <w:tcBorders>
              <w:top w:val="single" w:sz="12" w:space="0" w:color="auto"/>
              <w:bottom w:val="single" w:sz="12" w:space="0" w:color="auto"/>
              <w:right w:val="single" w:sz="12" w:space="0" w:color="auto"/>
            </w:tcBorders>
          </w:tcPr>
          <w:p w:rsidR="00137885" w:rsidRPr="00240E74" w:rsidRDefault="00137885" w:rsidP="003304BD">
            <w:pPr>
              <w:rPr>
                <w:b/>
              </w:rPr>
            </w:pPr>
            <w:r w:rsidRPr="00240E74">
              <w:rPr>
                <w:b/>
              </w:rPr>
              <w:t>Description of Method and Comments</w:t>
            </w:r>
          </w:p>
        </w:tc>
      </w:tr>
      <w:tr w:rsidR="007E4126" w:rsidRPr="00240E74">
        <w:tc>
          <w:tcPr>
            <w:tcW w:w="2310" w:type="dxa"/>
            <w:tcBorders>
              <w:left w:val="single" w:sz="12" w:space="0" w:color="auto"/>
            </w:tcBorders>
          </w:tcPr>
          <w:p w:rsidR="007E4126" w:rsidRPr="00240E74" w:rsidRDefault="007E4126" w:rsidP="003C5347">
            <w:pPr>
              <w:jc w:val="center"/>
            </w:pPr>
            <w:r w:rsidRPr="00240E74">
              <w:t>1-4</w:t>
            </w:r>
          </w:p>
        </w:tc>
        <w:tc>
          <w:tcPr>
            <w:tcW w:w="7590" w:type="dxa"/>
            <w:tcBorders>
              <w:right w:val="single" w:sz="12" w:space="0" w:color="auto"/>
            </w:tcBorders>
          </w:tcPr>
          <w:p w:rsidR="007E4126" w:rsidRPr="00240E74" w:rsidRDefault="007E4126" w:rsidP="003C5347">
            <w:r w:rsidRPr="00240E74">
              <w:t>Traverse Points, Velocity and Flow Rate, Gas Analysis, and Moisture Content</w:t>
            </w:r>
          </w:p>
        </w:tc>
      </w:tr>
      <w:tr w:rsidR="007E4126" w:rsidRPr="00240E74">
        <w:tc>
          <w:tcPr>
            <w:tcW w:w="2310" w:type="dxa"/>
            <w:tcBorders>
              <w:left w:val="single" w:sz="12" w:space="0" w:color="auto"/>
            </w:tcBorders>
          </w:tcPr>
          <w:p w:rsidR="007E4126" w:rsidRPr="00240E74" w:rsidRDefault="007E4126" w:rsidP="003C5347">
            <w:pPr>
              <w:jc w:val="center"/>
            </w:pPr>
            <w:r w:rsidRPr="00240E74">
              <w:t>5</w:t>
            </w:r>
          </w:p>
        </w:tc>
        <w:tc>
          <w:tcPr>
            <w:tcW w:w="7590" w:type="dxa"/>
            <w:tcBorders>
              <w:right w:val="single" w:sz="12" w:space="0" w:color="auto"/>
            </w:tcBorders>
          </w:tcPr>
          <w:p w:rsidR="007E4126" w:rsidRPr="00240E74" w:rsidRDefault="007E4126" w:rsidP="003C5347">
            <w:r w:rsidRPr="00240E74">
              <w:t>Method for Determining Particulate Matter Emissions</w:t>
            </w:r>
          </w:p>
        </w:tc>
      </w:tr>
      <w:tr w:rsidR="007E4126" w:rsidRPr="00240E74">
        <w:tc>
          <w:tcPr>
            <w:tcW w:w="2310" w:type="dxa"/>
            <w:tcBorders>
              <w:left w:val="single" w:sz="12" w:space="0" w:color="auto"/>
            </w:tcBorders>
          </w:tcPr>
          <w:p w:rsidR="007E4126" w:rsidRPr="00240E74" w:rsidRDefault="007E4126" w:rsidP="003304BD">
            <w:pPr>
              <w:jc w:val="center"/>
            </w:pPr>
            <w:r w:rsidRPr="00240E74">
              <w:t>7E</w:t>
            </w:r>
          </w:p>
        </w:tc>
        <w:tc>
          <w:tcPr>
            <w:tcW w:w="7590" w:type="dxa"/>
            <w:tcBorders>
              <w:right w:val="single" w:sz="12" w:space="0" w:color="auto"/>
            </w:tcBorders>
          </w:tcPr>
          <w:p w:rsidR="007E4126" w:rsidRPr="00240E74" w:rsidRDefault="007E4126" w:rsidP="003304BD">
            <w:r w:rsidRPr="00240E74">
              <w:t>Determination of Nitrogen Oxide Emissions from Stationary Sources</w:t>
            </w:r>
          </w:p>
        </w:tc>
      </w:tr>
      <w:tr w:rsidR="007E4126" w:rsidRPr="00240E74">
        <w:tc>
          <w:tcPr>
            <w:tcW w:w="2310" w:type="dxa"/>
            <w:tcBorders>
              <w:left w:val="single" w:sz="12" w:space="0" w:color="auto"/>
            </w:tcBorders>
          </w:tcPr>
          <w:p w:rsidR="007E4126" w:rsidRPr="00240E74" w:rsidRDefault="007E4126" w:rsidP="003304BD">
            <w:pPr>
              <w:jc w:val="center"/>
            </w:pPr>
            <w:r w:rsidRPr="00240E74">
              <w:t>9</w:t>
            </w:r>
          </w:p>
        </w:tc>
        <w:tc>
          <w:tcPr>
            <w:tcW w:w="7590" w:type="dxa"/>
            <w:tcBorders>
              <w:right w:val="single" w:sz="12" w:space="0" w:color="auto"/>
            </w:tcBorders>
          </w:tcPr>
          <w:p w:rsidR="007E4126" w:rsidRPr="00240E74" w:rsidRDefault="007E4126" w:rsidP="003304BD">
            <w:r w:rsidRPr="00240E74">
              <w:t>Visual Determination of the Opacity of Emissions from Stationary Sources</w:t>
            </w:r>
          </w:p>
        </w:tc>
      </w:tr>
      <w:tr w:rsidR="007E4126" w:rsidRPr="00240E74">
        <w:trPr>
          <w:trHeight w:val="154"/>
        </w:trPr>
        <w:tc>
          <w:tcPr>
            <w:tcW w:w="2310" w:type="dxa"/>
            <w:tcBorders>
              <w:left w:val="single" w:sz="12" w:space="0" w:color="auto"/>
              <w:bottom w:val="single" w:sz="8" w:space="0" w:color="auto"/>
            </w:tcBorders>
          </w:tcPr>
          <w:p w:rsidR="007E4126" w:rsidRPr="00240E74" w:rsidRDefault="007E4126" w:rsidP="003304BD">
            <w:pPr>
              <w:spacing w:before="40" w:after="40"/>
              <w:jc w:val="center"/>
            </w:pPr>
            <w:r w:rsidRPr="00240E74">
              <w:t>10</w:t>
            </w:r>
          </w:p>
        </w:tc>
        <w:tc>
          <w:tcPr>
            <w:tcW w:w="7590" w:type="dxa"/>
            <w:tcBorders>
              <w:bottom w:val="single" w:sz="8" w:space="0" w:color="auto"/>
              <w:right w:val="single" w:sz="12" w:space="0" w:color="auto"/>
            </w:tcBorders>
          </w:tcPr>
          <w:p w:rsidR="007E4126" w:rsidRPr="00240E74" w:rsidRDefault="007E4126" w:rsidP="003304BD">
            <w:r w:rsidRPr="00240E74">
              <w:t>Determination of Carbon Monoxide Emissions from Stationary Sources</w:t>
            </w:r>
          </w:p>
          <w:p w:rsidR="007E4126" w:rsidRPr="00240E74" w:rsidRDefault="007E4126" w:rsidP="003304BD">
            <w:pPr>
              <w:autoSpaceDE w:val="0"/>
              <w:autoSpaceDN w:val="0"/>
              <w:adjustRightInd w:val="0"/>
              <w:rPr>
                <w:bCs/>
              </w:rPr>
            </w:pPr>
            <w:r w:rsidRPr="00240E74">
              <w:t>{Note:  The method shall be based on a continuous sampling train.}</w:t>
            </w:r>
          </w:p>
        </w:tc>
      </w:tr>
      <w:tr w:rsidR="00CA420E" w:rsidRPr="00240E74">
        <w:trPr>
          <w:trHeight w:val="154"/>
        </w:trPr>
        <w:tc>
          <w:tcPr>
            <w:tcW w:w="2310" w:type="dxa"/>
            <w:tcBorders>
              <w:left w:val="single" w:sz="12" w:space="0" w:color="auto"/>
            </w:tcBorders>
          </w:tcPr>
          <w:p w:rsidR="00CA420E" w:rsidRPr="00240E74" w:rsidRDefault="00CA420E" w:rsidP="003C5347">
            <w:pPr>
              <w:jc w:val="center"/>
            </w:pPr>
            <w:r w:rsidRPr="00240E74">
              <w:t>19</w:t>
            </w:r>
          </w:p>
        </w:tc>
        <w:tc>
          <w:tcPr>
            <w:tcW w:w="7590" w:type="dxa"/>
            <w:tcBorders>
              <w:right w:val="single" w:sz="12" w:space="0" w:color="auto"/>
            </w:tcBorders>
          </w:tcPr>
          <w:p w:rsidR="00CA420E" w:rsidRPr="00240E74" w:rsidRDefault="00CA420E" w:rsidP="003C5347">
            <w:r w:rsidRPr="00240E74">
              <w:t>Determination of Sulfur Dioxide Removal Efficiency and Particulate Matter, Sulfur Dioxide, and Nitrogen Oxides Emission Rates (Optional F-factor method may be used to determine flow rate and gas analysis to calculate mass emissions in lieu of Methods 1-4.)</w:t>
            </w:r>
          </w:p>
        </w:tc>
      </w:tr>
      <w:tr w:rsidR="007E4126" w:rsidRPr="00B41709">
        <w:trPr>
          <w:trHeight w:val="154"/>
        </w:trPr>
        <w:tc>
          <w:tcPr>
            <w:tcW w:w="2310" w:type="dxa"/>
            <w:tcBorders>
              <w:left w:val="single" w:sz="12" w:space="0" w:color="auto"/>
            </w:tcBorders>
          </w:tcPr>
          <w:p w:rsidR="007E4126" w:rsidRPr="00510EFB" w:rsidRDefault="007E4126" w:rsidP="003304BD">
            <w:pPr>
              <w:spacing w:before="40" w:after="40"/>
              <w:jc w:val="center"/>
            </w:pPr>
            <w:r w:rsidRPr="00510EFB">
              <w:t>20</w:t>
            </w:r>
          </w:p>
        </w:tc>
        <w:tc>
          <w:tcPr>
            <w:tcW w:w="7590" w:type="dxa"/>
            <w:tcBorders>
              <w:right w:val="single" w:sz="12" w:space="0" w:color="auto"/>
            </w:tcBorders>
          </w:tcPr>
          <w:p w:rsidR="007E4126" w:rsidRPr="00FF55CF" w:rsidRDefault="007E4126" w:rsidP="003304BD">
            <w:pPr>
              <w:autoSpaceDE w:val="0"/>
              <w:autoSpaceDN w:val="0"/>
              <w:adjustRightInd w:val="0"/>
            </w:pPr>
            <w:r w:rsidRPr="00FF55CF">
              <w:rPr>
                <w:bCs/>
              </w:rPr>
              <w:t>Determination of Nitrogen Oxides, Sulfur Dioxide and Diluent Emissions from Stationary Gas Turbines</w:t>
            </w:r>
          </w:p>
        </w:tc>
      </w:tr>
      <w:tr w:rsidR="007E4126" w:rsidRPr="00B41709">
        <w:trPr>
          <w:trHeight w:val="154"/>
        </w:trPr>
        <w:tc>
          <w:tcPr>
            <w:tcW w:w="2310" w:type="dxa"/>
            <w:tcBorders>
              <w:left w:val="single" w:sz="12" w:space="0" w:color="auto"/>
            </w:tcBorders>
          </w:tcPr>
          <w:p w:rsidR="007E4126" w:rsidRPr="00DC0E5E" w:rsidRDefault="007E4126" w:rsidP="00AA2C83">
            <w:pPr>
              <w:spacing w:before="40" w:after="40"/>
              <w:jc w:val="center"/>
            </w:pPr>
            <w:r w:rsidRPr="00DC0E5E">
              <w:t>ASTM D2622-92, ASTM D4294-90, or both  ASTM D4057-88 and ASTM D129-91, ASTM D1552 or equivalent method or the latest edition(s)</w:t>
            </w:r>
          </w:p>
        </w:tc>
        <w:tc>
          <w:tcPr>
            <w:tcW w:w="7590" w:type="dxa"/>
            <w:tcBorders>
              <w:right w:val="single" w:sz="12" w:space="0" w:color="auto"/>
            </w:tcBorders>
          </w:tcPr>
          <w:p w:rsidR="007E4126" w:rsidRPr="00FB1261" w:rsidRDefault="007E4126" w:rsidP="00AA2C83">
            <w:pPr>
              <w:spacing w:before="40" w:after="40"/>
              <w:jc w:val="both"/>
              <w:rPr>
                <w:highlight w:val="yellow"/>
              </w:rPr>
            </w:pPr>
            <w:r>
              <w:t>Standard Test Method for Sulfur in Petroleum Products by Wavelength Dispersive X-ray Fluorescence Spectrometry</w:t>
            </w:r>
            <w:r>
              <w:rPr>
                <w:color w:val="000000"/>
              </w:rPr>
              <w:t>, Standard Test Method for Sulfur in Petroleum Products by Energy-Dispersive X-Ray Fluorescence Spectroscopy</w:t>
            </w:r>
            <w:r>
              <w:rPr>
                <w:rFonts w:cs="Arial"/>
              </w:rPr>
              <w:t>, Standard Practice for Manual Sampling of Petroleum and Petroleum Products, Standard Test Method for Sulfur in Petroleum Products (General Bomb Method), Standard Test Method for Sulfur in Petroleum Products (High-Temperature Method)</w:t>
            </w:r>
          </w:p>
        </w:tc>
      </w:tr>
      <w:tr w:rsidR="007E4126" w:rsidRPr="00B41709">
        <w:trPr>
          <w:trHeight w:val="154"/>
        </w:trPr>
        <w:tc>
          <w:tcPr>
            <w:tcW w:w="2310" w:type="dxa"/>
            <w:tcBorders>
              <w:left w:val="single" w:sz="12" w:space="0" w:color="auto"/>
              <w:bottom w:val="single" w:sz="12" w:space="0" w:color="auto"/>
            </w:tcBorders>
          </w:tcPr>
          <w:p w:rsidR="007E4126" w:rsidRPr="00DC0E5E" w:rsidRDefault="007E4126" w:rsidP="00AA2C83">
            <w:pPr>
              <w:spacing w:before="40" w:after="40"/>
              <w:jc w:val="center"/>
            </w:pPr>
            <w:r w:rsidRPr="00DC0E5E">
              <w:t>ASTM4084-82, D3246-81</w:t>
            </w:r>
            <w:r w:rsidRPr="00C265E6">
              <w:t>, D5504* or equivalent method or the latest edition(s)</w:t>
            </w:r>
          </w:p>
        </w:tc>
        <w:tc>
          <w:tcPr>
            <w:tcW w:w="7590" w:type="dxa"/>
            <w:tcBorders>
              <w:bottom w:val="single" w:sz="12" w:space="0" w:color="auto"/>
              <w:right w:val="single" w:sz="12" w:space="0" w:color="auto"/>
            </w:tcBorders>
          </w:tcPr>
          <w:p w:rsidR="007E4126" w:rsidRPr="00FC08C4" w:rsidRDefault="007E4126" w:rsidP="00AA2C83">
            <w:pPr>
              <w:pStyle w:val="HTMLPreformatted"/>
              <w:rPr>
                <w:rFonts w:ascii="Times New Roman" w:hAnsi="Times New Roman" w:cs="Times New Roman"/>
                <w:sz w:val="22"/>
              </w:rPr>
            </w:pPr>
            <w:r w:rsidRPr="00FC08C4">
              <w:rPr>
                <w:rFonts w:ascii="Times New Roman" w:hAnsi="Times New Roman" w:cs="Times New Roman"/>
                <w:sz w:val="22"/>
              </w:rPr>
              <w:t>Standard Method for Analysis of Hydrogen Sulfide in Gaseous Fuels (Lead Acetate Reaction Rate Method), Standard Method for Sulfur in Petroleum G</w:t>
            </w:r>
            <w:r>
              <w:rPr>
                <w:rFonts w:ascii="Times New Roman" w:hAnsi="Times New Roman" w:cs="Times New Roman"/>
                <w:sz w:val="22"/>
              </w:rPr>
              <w:t>as by Oxidative Microcoulometry</w:t>
            </w:r>
          </w:p>
        </w:tc>
      </w:tr>
    </w:tbl>
    <w:p w:rsidR="00137885" w:rsidRPr="00F3469A" w:rsidRDefault="00137885" w:rsidP="00DC0E5E">
      <w:pPr>
        <w:tabs>
          <w:tab w:val="left" w:pos="-1440"/>
          <w:tab w:val="left" w:pos="-72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before="60" w:after="120"/>
        <w:ind w:left="360" w:hanging="360"/>
        <w:rPr>
          <w:u w:val="single"/>
        </w:rPr>
      </w:pPr>
      <w:r>
        <w:tab/>
      </w:r>
      <w:r w:rsidRPr="00F3469A">
        <w:t xml:space="preserve">The above methods are described in 40 CFR 60, Appendix A, and adopted by reference in Rule 62-204.800, F.A.C.  No other methods may be used unless prior written approval is received from the Department.  [Permit </w:t>
      </w:r>
      <w:r w:rsidRPr="00240E74">
        <w:t>No</w:t>
      </w:r>
      <w:r w:rsidR="00240E74">
        <w:t>.</w:t>
      </w:r>
      <w:r w:rsidR="00CA420E" w:rsidRPr="00240E74">
        <w:t xml:space="preserve"> 0010001-011-AC/PSD-FL-181B</w:t>
      </w:r>
      <w:r w:rsidR="00C1633D">
        <w:t>;</w:t>
      </w:r>
      <w:r w:rsidRPr="00F3469A">
        <w:t xml:space="preserve"> Rules 62-213.440 and 62-297.401, F.A.C</w:t>
      </w:r>
      <w:r w:rsidRPr="00E632EF">
        <w:t>.</w:t>
      </w:r>
      <w:r w:rsidR="00C1633D" w:rsidRPr="00E632EF">
        <w:t>; and, *Applicant Request.</w:t>
      </w:r>
      <w:r w:rsidRPr="00E632EF">
        <w:t>]</w:t>
      </w:r>
    </w:p>
    <w:p w:rsidR="00137885" w:rsidRPr="00D075FD" w:rsidRDefault="007E3BE9" w:rsidP="00D075FD">
      <w:pPr>
        <w:tabs>
          <w:tab w:val="left" w:pos="360"/>
          <w:tab w:val="left" w:pos="720"/>
          <w:tab w:val="left" w:pos="1080"/>
          <w:tab w:val="left" w:pos="1440"/>
        </w:tabs>
        <w:spacing w:after="120"/>
        <w:ind w:left="360" w:hanging="360"/>
      </w:pPr>
      <w:r w:rsidRPr="00D075FD">
        <w:rPr>
          <w:b/>
        </w:rPr>
        <w:t>B.2</w:t>
      </w:r>
      <w:r w:rsidR="00A43E4F" w:rsidRPr="00D075FD">
        <w:rPr>
          <w:b/>
        </w:rPr>
        <w:t>2</w:t>
      </w:r>
      <w:r w:rsidRPr="00D075FD">
        <w:rPr>
          <w:b/>
        </w:rPr>
        <w:t>.</w:t>
      </w:r>
      <w:r w:rsidRPr="00D075FD">
        <w:rPr>
          <w:b/>
        </w:rPr>
        <w:tab/>
      </w:r>
      <w:r w:rsidR="00137885" w:rsidRPr="007854B1">
        <w:rPr>
          <w:u w:val="single"/>
        </w:rPr>
        <w:t>Common Testing Requirements</w:t>
      </w:r>
      <w:r w:rsidR="00137885" w:rsidRPr="00D075FD">
        <w:t>.  Unless otherwise specified, tests shall be conducted in accordance with the requirements and procedures specified in Appendix TR, Facility-Wide Testing Requirements, of this permit.  [Rule 62-297.310(7), F.A.C.]</w:t>
      </w:r>
    </w:p>
    <w:p w:rsidR="00137885" w:rsidRPr="00D075FD" w:rsidRDefault="007E3BE9" w:rsidP="00D075FD">
      <w:pPr>
        <w:tabs>
          <w:tab w:val="left" w:pos="660"/>
        </w:tabs>
        <w:spacing w:after="120"/>
        <w:ind w:left="360" w:hanging="360"/>
      </w:pPr>
      <w:r w:rsidRPr="00D075FD">
        <w:rPr>
          <w:b/>
        </w:rPr>
        <w:t>B.2</w:t>
      </w:r>
      <w:r w:rsidR="00A43E4F" w:rsidRPr="00D075FD">
        <w:rPr>
          <w:b/>
        </w:rPr>
        <w:t>3</w:t>
      </w:r>
      <w:r w:rsidRPr="00D075FD">
        <w:rPr>
          <w:b/>
        </w:rPr>
        <w:t>.</w:t>
      </w:r>
      <w:r w:rsidRPr="00D075FD">
        <w:rPr>
          <w:b/>
        </w:rPr>
        <w:tab/>
      </w:r>
      <w:r w:rsidR="00137885" w:rsidRPr="007854B1">
        <w:rPr>
          <w:u w:val="single"/>
        </w:rPr>
        <w:t>Annual</w:t>
      </w:r>
      <w:r w:rsidR="00137885" w:rsidRPr="007854B1">
        <w:rPr>
          <w:b/>
          <w:u w:val="single"/>
        </w:rPr>
        <w:t xml:space="preserve"> </w:t>
      </w:r>
      <w:r w:rsidR="00137885" w:rsidRPr="007854B1">
        <w:rPr>
          <w:u w:val="single"/>
        </w:rPr>
        <w:t>Compliance Tests</w:t>
      </w:r>
      <w:r w:rsidR="00137885" w:rsidRPr="00D075FD">
        <w:t xml:space="preserve">.  </w:t>
      </w:r>
      <w:r w:rsidR="007E7A7B" w:rsidRPr="00D075FD">
        <w:t>During each federal fiscal year (October 1</w:t>
      </w:r>
      <w:r w:rsidR="007E7A7B" w:rsidRPr="00D075FD">
        <w:rPr>
          <w:vertAlign w:val="superscript"/>
        </w:rPr>
        <w:t>st</w:t>
      </w:r>
      <w:r w:rsidR="007E7A7B" w:rsidRPr="00D075FD">
        <w:t xml:space="preserve"> to September 30</w:t>
      </w:r>
      <w:r w:rsidR="007E7A7B" w:rsidRPr="00D075FD">
        <w:rPr>
          <w:vertAlign w:val="superscript"/>
        </w:rPr>
        <w:t>th</w:t>
      </w:r>
      <w:r w:rsidR="007E7A7B" w:rsidRPr="00D075FD">
        <w:t xml:space="preserve">), the combined cycle combustion turbine system shall be tested to demonstrate compliance with the CO </w:t>
      </w:r>
      <w:r w:rsidR="007E7A7B" w:rsidRPr="002F172F">
        <w:rPr>
          <w:strike/>
          <w:highlight w:val="yellow"/>
        </w:rPr>
        <w:t>and visible emissions</w:t>
      </w:r>
      <w:r w:rsidR="007E7A7B" w:rsidRPr="00D075FD">
        <w:t xml:space="preserve"> standards. </w:t>
      </w:r>
      <w:r w:rsidR="007374F3">
        <w:t xml:space="preserve"> </w:t>
      </w:r>
      <w:r w:rsidR="007E7A7B" w:rsidRPr="00D075FD">
        <w:t xml:space="preserve">Due to safety considerations, stack testing while firing the duct burner when there is no demand for steam would require dumping excess steam, which presents a safety issue given the existing configuration. Therefore, subsequent periodic testing for CO emissions may be with the duct burner on or off, as dictated by the system demand. </w:t>
      </w:r>
      <w:r w:rsidR="007E7A7B" w:rsidRPr="002F172F">
        <w:rPr>
          <w:strike/>
          <w:highlight w:val="yellow"/>
        </w:rPr>
        <w:t>Visible emissions for each backup steam boiler shall be conducted only if No. 2 fuel oil is fired for more than 400 hours during the federal fiscal year.</w:t>
      </w:r>
      <w:r w:rsidR="007374F3" w:rsidRPr="002F172F">
        <w:rPr>
          <w:strike/>
        </w:rPr>
        <w:t xml:space="preserve"> </w:t>
      </w:r>
      <w:r w:rsidR="007E7A7B" w:rsidRPr="002F172F">
        <w:rPr>
          <w:strike/>
        </w:rPr>
        <w:t xml:space="preserve"> </w:t>
      </w:r>
      <w:r w:rsidR="007E7A7B" w:rsidRPr="00D075FD">
        <w:rPr>
          <w:i/>
          <w:iCs/>
        </w:rPr>
        <w:t xml:space="preserve">{Permitting Note: </w:t>
      </w:r>
      <w:r w:rsidR="007E7A7B" w:rsidRPr="00D075FD">
        <w:t xml:space="preserve">A </w:t>
      </w:r>
      <w:r w:rsidR="007E7A7B" w:rsidRPr="00D075FD">
        <w:rPr>
          <w:i/>
          <w:iCs/>
        </w:rPr>
        <w:t xml:space="preserve">safety evaluation of the steam vent system indicated that it did not meet code and was deemed unsafe; therefore, it was dismantled.} </w:t>
      </w:r>
      <w:r w:rsidR="00A43E4F" w:rsidRPr="00D075FD">
        <w:rPr>
          <w:i/>
          <w:iCs/>
        </w:rPr>
        <w:t xml:space="preserve"> </w:t>
      </w:r>
      <w:r w:rsidR="007E7A7B" w:rsidRPr="00D075FD">
        <w:t>[</w:t>
      </w:r>
      <w:r w:rsidR="00375F72" w:rsidRPr="00D075FD">
        <w:t xml:space="preserve">Permit No. </w:t>
      </w:r>
      <w:r w:rsidR="003E3D42" w:rsidRPr="00D075FD">
        <w:t>0010001-011-AC/PSD-FL-181B</w:t>
      </w:r>
      <w:r w:rsidR="00564AA2">
        <w:t xml:space="preserve">; </w:t>
      </w:r>
      <w:r w:rsidR="00564AA2" w:rsidRPr="00564AA2">
        <w:rPr>
          <w:highlight w:val="yellow"/>
          <w:u w:val="double"/>
        </w:rPr>
        <w:t>0010001-015-AC, Specific Condition 3.</w:t>
      </w:r>
      <w:r w:rsidR="00137885" w:rsidRPr="00D075FD">
        <w:t>]</w:t>
      </w:r>
    </w:p>
    <w:p w:rsidR="00137885" w:rsidRPr="00D075FD" w:rsidRDefault="007E3BE9" w:rsidP="00D075FD">
      <w:pPr>
        <w:tabs>
          <w:tab w:val="left" w:pos="660"/>
        </w:tabs>
        <w:spacing w:after="120"/>
        <w:ind w:left="360" w:hanging="360"/>
      </w:pPr>
      <w:r w:rsidRPr="00D075FD">
        <w:rPr>
          <w:b/>
        </w:rPr>
        <w:t>B.2</w:t>
      </w:r>
      <w:r w:rsidR="00A43E4F" w:rsidRPr="00D075FD">
        <w:rPr>
          <w:b/>
        </w:rPr>
        <w:t>4</w:t>
      </w:r>
      <w:r w:rsidRPr="00D075FD">
        <w:rPr>
          <w:b/>
        </w:rPr>
        <w:t>.</w:t>
      </w:r>
      <w:r w:rsidRPr="00D075FD">
        <w:rPr>
          <w:b/>
        </w:rPr>
        <w:tab/>
      </w:r>
      <w:r w:rsidR="00137885" w:rsidRPr="007854B1">
        <w:rPr>
          <w:u w:val="single"/>
        </w:rPr>
        <w:t>Compliance Tests Prior to Renewal</w:t>
      </w:r>
      <w:r w:rsidR="00137885" w:rsidRPr="00D075FD">
        <w:t xml:space="preserve">.  Compliance tests shall be performed for </w:t>
      </w:r>
      <w:r w:rsidR="00137885" w:rsidRPr="00D075FD">
        <w:rPr>
          <w:b/>
          <w:caps/>
        </w:rPr>
        <w:t>NO</w:t>
      </w:r>
      <w:r w:rsidR="00137885" w:rsidRPr="00D075FD">
        <w:rPr>
          <w:b/>
          <w:caps/>
          <w:vertAlign w:val="subscript"/>
        </w:rPr>
        <w:t>X</w:t>
      </w:r>
      <w:r w:rsidR="00137885" w:rsidRPr="00D075FD">
        <w:rPr>
          <w:b/>
          <w:caps/>
        </w:rPr>
        <w:t>, CO</w:t>
      </w:r>
      <w:r w:rsidR="00E4208C" w:rsidRPr="00D075FD">
        <w:rPr>
          <w:b/>
          <w:caps/>
        </w:rPr>
        <w:t xml:space="preserve">, VE </w:t>
      </w:r>
      <w:r w:rsidR="005E7192" w:rsidRPr="00D075FD">
        <w:t>and</w:t>
      </w:r>
      <w:r w:rsidR="005E7192" w:rsidRPr="00D075FD">
        <w:rPr>
          <w:b/>
        </w:rPr>
        <w:t xml:space="preserve"> </w:t>
      </w:r>
      <w:r w:rsidR="00E4208C" w:rsidRPr="00D075FD">
        <w:rPr>
          <w:b/>
          <w:caps/>
        </w:rPr>
        <w:t>SO</w:t>
      </w:r>
      <w:r w:rsidR="00E4208C" w:rsidRPr="00D075FD">
        <w:rPr>
          <w:b/>
          <w:caps/>
          <w:vertAlign w:val="subscript"/>
        </w:rPr>
        <w:t>2</w:t>
      </w:r>
      <w:r w:rsidR="00E4208C" w:rsidRPr="00D075FD">
        <w:rPr>
          <w:b/>
          <w:caps/>
        </w:rPr>
        <w:t xml:space="preserve"> </w:t>
      </w:r>
      <w:r w:rsidR="00137885" w:rsidRPr="00D075FD">
        <w:t xml:space="preserve">once every 5 years.  The tests shall occur prior to obtaining a renewed operating permit to demonstrate compliance with the emission limits in Specific Conditions </w:t>
      </w:r>
      <w:r w:rsidR="00137885" w:rsidRPr="00D075FD">
        <w:rPr>
          <w:b/>
        </w:rPr>
        <w:t>B.</w:t>
      </w:r>
      <w:r w:rsidR="00BC3157">
        <w:rPr>
          <w:b/>
        </w:rPr>
        <w:t>8</w:t>
      </w:r>
      <w:r w:rsidR="00137885" w:rsidRPr="00D075FD">
        <w:rPr>
          <w:b/>
        </w:rPr>
        <w:t>. –</w:t>
      </w:r>
      <w:r w:rsidR="005E7192" w:rsidRPr="00D075FD">
        <w:rPr>
          <w:b/>
        </w:rPr>
        <w:t xml:space="preserve"> </w:t>
      </w:r>
      <w:r w:rsidR="00137885" w:rsidRPr="00D075FD">
        <w:rPr>
          <w:b/>
        </w:rPr>
        <w:t>B.</w:t>
      </w:r>
      <w:r w:rsidR="005E7192" w:rsidRPr="00D075FD">
        <w:rPr>
          <w:b/>
        </w:rPr>
        <w:t>1</w:t>
      </w:r>
      <w:r w:rsidR="00BC3157">
        <w:rPr>
          <w:b/>
        </w:rPr>
        <w:t>2</w:t>
      </w:r>
      <w:r w:rsidR="00137885" w:rsidRPr="00D075FD">
        <w:rPr>
          <w:b/>
        </w:rPr>
        <w:t xml:space="preserve">. </w:t>
      </w:r>
      <w:r w:rsidR="00137885" w:rsidRPr="00D075FD">
        <w:t xml:space="preserve"> [Rules 62-210.300(2) </w:t>
      </w:r>
      <w:r w:rsidR="00E4208C" w:rsidRPr="00D075FD">
        <w:t>&amp;</w:t>
      </w:r>
      <w:r w:rsidR="00137885" w:rsidRPr="00D075FD">
        <w:t xml:space="preserve"> 62-297.310(7</w:t>
      </w:r>
      <w:proofErr w:type="gramStart"/>
      <w:r w:rsidR="00137885" w:rsidRPr="00D075FD">
        <w:t>)(</w:t>
      </w:r>
      <w:proofErr w:type="gramEnd"/>
      <w:r w:rsidR="00137885" w:rsidRPr="00D075FD">
        <w:t>a), F.A.C.</w:t>
      </w:r>
      <w:r w:rsidR="00E4208C" w:rsidRPr="00D075FD">
        <w:t>]</w:t>
      </w:r>
    </w:p>
    <w:p w:rsidR="00137885" w:rsidRPr="00D075FD" w:rsidRDefault="007E3BE9" w:rsidP="00D075FD">
      <w:pPr>
        <w:tabs>
          <w:tab w:val="left" w:pos="360"/>
          <w:tab w:val="left" w:pos="660"/>
        </w:tabs>
        <w:spacing w:after="120"/>
        <w:ind w:left="360" w:hanging="360"/>
      </w:pPr>
      <w:r w:rsidRPr="00D075FD">
        <w:rPr>
          <w:b/>
        </w:rPr>
        <w:lastRenderedPageBreak/>
        <w:t>B.2</w:t>
      </w:r>
      <w:r w:rsidR="00A43E4F" w:rsidRPr="00D075FD">
        <w:rPr>
          <w:b/>
        </w:rPr>
        <w:t>5</w:t>
      </w:r>
      <w:r w:rsidRPr="00D075FD">
        <w:rPr>
          <w:b/>
        </w:rPr>
        <w:t>.</w:t>
      </w:r>
      <w:r w:rsidRPr="00D075FD">
        <w:rPr>
          <w:b/>
        </w:rPr>
        <w:tab/>
      </w:r>
      <w:r w:rsidR="00137885" w:rsidRPr="007854B1">
        <w:rPr>
          <w:u w:val="single"/>
        </w:rPr>
        <w:t>Visible Emissions</w:t>
      </w:r>
      <w:r w:rsidR="00137885" w:rsidRPr="00D075FD">
        <w:t>.  The test method for visible emissions (VE) shall be EPA Method 9, incorporated and adopted by reference in Rule 62-204.800, F.A.C., and referenced in Chapter 62-297, F.A.C.  [Rules 62-204.800, 62-296.320(4</w:t>
      </w:r>
      <w:proofErr w:type="gramStart"/>
      <w:r w:rsidR="00137885" w:rsidRPr="00D075FD">
        <w:t>)(</w:t>
      </w:r>
      <w:proofErr w:type="gramEnd"/>
      <w:r w:rsidR="00137885" w:rsidRPr="00D075FD">
        <w:t xml:space="preserve">b)4.a. </w:t>
      </w:r>
      <w:r w:rsidR="009D1114" w:rsidRPr="00D075FD">
        <w:t>&amp;</w:t>
      </w:r>
      <w:r w:rsidR="00137885" w:rsidRPr="00D075FD">
        <w:t xml:space="preserve"> 62-297.401, F.A.C.]</w:t>
      </w:r>
    </w:p>
    <w:p w:rsidR="00137885" w:rsidRPr="00D075FD" w:rsidRDefault="007E3BE9" w:rsidP="00D075FD">
      <w:pPr>
        <w:tabs>
          <w:tab w:val="left" w:pos="360"/>
          <w:tab w:val="left" w:pos="660"/>
        </w:tabs>
        <w:spacing w:after="120"/>
        <w:ind w:left="360" w:hanging="360"/>
      </w:pPr>
      <w:r w:rsidRPr="00D075FD">
        <w:rPr>
          <w:b/>
        </w:rPr>
        <w:t>B.2</w:t>
      </w:r>
      <w:r w:rsidR="00A43E4F" w:rsidRPr="00D075FD">
        <w:rPr>
          <w:b/>
        </w:rPr>
        <w:t>6</w:t>
      </w:r>
      <w:r w:rsidRPr="00D075FD">
        <w:rPr>
          <w:b/>
        </w:rPr>
        <w:t>.</w:t>
      </w:r>
      <w:r w:rsidRPr="00D075FD">
        <w:rPr>
          <w:b/>
        </w:rPr>
        <w:tab/>
      </w:r>
      <w:r w:rsidR="00137885" w:rsidRPr="007854B1">
        <w:rPr>
          <w:u w:val="single"/>
        </w:rPr>
        <w:t>Carbon Monoxide</w:t>
      </w:r>
      <w:r w:rsidR="00137885" w:rsidRPr="00D075FD">
        <w:t>.  EPA Method 10 shall be used to demonstrate compliance</w:t>
      </w:r>
      <w:r w:rsidR="00931014" w:rsidRPr="00D075FD">
        <w:t xml:space="preserve"> with the CO limits of this permit,</w:t>
      </w:r>
      <w:r w:rsidR="00137885" w:rsidRPr="00D075FD">
        <w:t xml:space="preserve"> in accordance with Chapter 62-297, F.A.C., and 40 CFR 60, Appendix A.  [Permit No</w:t>
      </w:r>
      <w:r w:rsidR="00240E74" w:rsidRPr="00D075FD">
        <w:t xml:space="preserve">. </w:t>
      </w:r>
      <w:r w:rsidR="00CA420E" w:rsidRPr="00D075FD">
        <w:t>0010001-011-AC/PSD-FL-181B</w:t>
      </w:r>
      <w:r w:rsidR="00137885" w:rsidRPr="00D075FD">
        <w:t>]</w:t>
      </w:r>
    </w:p>
    <w:p w:rsidR="005B34B1" w:rsidRPr="00D075FD" w:rsidRDefault="007E3BE9" w:rsidP="00D075FD">
      <w:pPr>
        <w:tabs>
          <w:tab w:val="left" w:pos="360"/>
          <w:tab w:val="left" w:pos="660"/>
        </w:tabs>
        <w:spacing w:after="120"/>
        <w:ind w:left="360" w:hanging="360"/>
      </w:pPr>
      <w:r w:rsidRPr="00D075FD">
        <w:rPr>
          <w:b/>
        </w:rPr>
        <w:t>B.2</w:t>
      </w:r>
      <w:r w:rsidR="00A43E4F" w:rsidRPr="00D075FD">
        <w:rPr>
          <w:b/>
        </w:rPr>
        <w:t>7</w:t>
      </w:r>
      <w:r w:rsidRPr="00D075FD">
        <w:rPr>
          <w:b/>
        </w:rPr>
        <w:t>.</w:t>
      </w:r>
      <w:r w:rsidRPr="00D075FD">
        <w:rPr>
          <w:b/>
        </w:rPr>
        <w:tab/>
      </w:r>
      <w:r w:rsidR="005B34B1" w:rsidRPr="007854B1">
        <w:rPr>
          <w:u w:val="single"/>
        </w:rPr>
        <w:t>Sulfur Dioxide</w:t>
      </w:r>
      <w:r w:rsidR="005B34B1" w:rsidRPr="00D075FD">
        <w:t>.  When required, the test method for sulfur dioxide shall be EPA Method 20, incorporated and adopted by reference in Rule 62-204.800, F.A.C., and referenced in Chapter 62-297, F.A.C.  [</w:t>
      </w:r>
      <w:r w:rsidR="00CA420E" w:rsidRPr="00D075FD">
        <w:t>Rule 62-4.070(3), F.A.C.</w:t>
      </w:r>
      <w:r w:rsidR="005B34B1" w:rsidRPr="00D075FD">
        <w:t>]</w:t>
      </w:r>
    </w:p>
    <w:p w:rsidR="005B34B1" w:rsidRPr="00667C57" w:rsidRDefault="007E3BE9" w:rsidP="00D075FD">
      <w:pPr>
        <w:tabs>
          <w:tab w:val="left" w:pos="360"/>
          <w:tab w:val="left" w:pos="660"/>
        </w:tabs>
        <w:spacing w:after="120"/>
        <w:ind w:left="360" w:hanging="360"/>
      </w:pPr>
      <w:r w:rsidRPr="00D075FD">
        <w:rPr>
          <w:b/>
        </w:rPr>
        <w:t>B.</w:t>
      </w:r>
      <w:r w:rsidR="00A43E4F" w:rsidRPr="00D075FD">
        <w:rPr>
          <w:b/>
        </w:rPr>
        <w:t>28</w:t>
      </w:r>
      <w:r w:rsidRPr="00D075FD">
        <w:rPr>
          <w:b/>
        </w:rPr>
        <w:t>.</w:t>
      </w:r>
      <w:r w:rsidRPr="00D075FD">
        <w:rPr>
          <w:b/>
        </w:rPr>
        <w:tab/>
      </w:r>
      <w:r w:rsidR="005B34B1" w:rsidRPr="007854B1">
        <w:rPr>
          <w:u w:val="single"/>
        </w:rPr>
        <w:t>Sulfur Dioxide Annual Test Waiver</w:t>
      </w:r>
      <w:r w:rsidR="005B34B1" w:rsidRPr="00D075FD">
        <w:t>.  I</w:t>
      </w:r>
      <w:r w:rsidR="005B34B1" w:rsidRPr="00667C57">
        <w:t>n lieu of an annual compliance test for SO</w:t>
      </w:r>
      <w:r w:rsidR="005B34B1" w:rsidRPr="00667C57">
        <w:rPr>
          <w:vertAlign w:val="subscript"/>
        </w:rPr>
        <w:t>2</w:t>
      </w:r>
      <w:r w:rsidR="005B34B1" w:rsidRPr="00667C57">
        <w:t xml:space="preserve">, the fuels fired in the CT and the DB shall meet the sulfur content limits listed in Specific Condition </w:t>
      </w:r>
      <w:r w:rsidR="005B34B1" w:rsidRPr="00667C57">
        <w:rPr>
          <w:b/>
        </w:rPr>
        <w:t>B.1</w:t>
      </w:r>
      <w:r w:rsidR="009E7818">
        <w:rPr>
          <w:b/>
        </w:rPr>
        <w:t>2</w:t>
      </w:r>
      <w:r w:rsidR="005B34B1" w:rsidRPr="00667C57">
        <w:rPr>
          <w:b/>
        </w:rPr>
        <w:t>.</w:t>
      </w:r>
      <w:r w:rsidR="005B34B1" w:rsidRPr="00667C57">
        <w:rPr>
          <w:bCs/>
        </w:rPr>
        <w:t xml:space="preserve">  Ongoing c</w:t>
      </w:r>
      <w:r w:rsidR="005B34B1" w:rsidRPr="00667C57">
        <w:t xml:space="preserve">ompliance with the fuel sulfur limit for </w:t>
      </w:r>
      <w:r w:rsidR="005B34B1" w:rsidRPr="00667C57">
        <w:rPr>
          <w:iCs/>
        </w:rPr>
        <w:t>natural gas</w:t>
      </w:r>
      <w:r w:rsidR="005B34B1" w:rsidRPr="00667C57">
        <w:t xml:space="preserve"> shall be demonstrated by the fuel supplier’s analysis reports containing the sulfur content of the fuel being supplied.  Methods for determining the sulfur content of natural gas shall be ASTM methods D4084-82, D3246-81,</w:t>
      </w:r>
      <w:r w:rsidR="00C1633D" w:rsidRPr="00667C57">
        <w:t xml:space="preserve"> D5504*</w:t>
      </w:r>
      <w:r w:rsidR="005B34B1" w:rsidRPr="00667C57">
        <w:t xml:space="preserve"> or more recent versions</w:t>
      </w:r>
      <w:r w:rsidR="007B6FAF" w:rsidRPr="00667C57">
        <w:t xml:space="preserve"> or equivalent approved ASTM analytical methods</w:t>
      </w:r>
      <w:r w:rsidR="005B34B1" w:rsidRPr="00667C57">
        <w:t xml:space="preserve">.  </w:t>
      </w:r>
      <w:r w:rsidR="00317C55" w:rsidRPr="00667C57">
        <w:t xml:space="preserve">Current applicable alternative methods that are approved ASTM methods as adopted in Rule 62-297.440(1), F.A.C. are also acceptable.  </w:t>
      </w:r>
      <w:r w:rsidR="005B34B1" w:rsidRPr="00667C57">
        <w:t>At the request of the Department’s Northeast District office, the permittee shall perform additional sampling and analysis for the fuel sulfur content.  [Rules 62-4.070(3) &amp;</w:t>
      </w:r>
      <w:r w:rsidR="001A1798" w:rsidRPr="00667C57">
        <w:t xml:space="preserve"> 62-4.160(15), F.A.C., </w:t>
      </w:r>
      <w:r w:rsidR="00667C57">
        <w:t>*</w:t>
      </w:r>
      <w:r w:rsidR="001A1798" w:rsidRPr="00667C57">
        <w:t>Applicant Request,</w:t>
      </w:r>
      <w:r w:rsidR="005B34B1" w:rsidRPr="00667C57">
        <w:t xml:space="preserve"> Permit No. </w:t>
      </w:r>
      <w:r w:rsidR="00775996" w:rsidRPr="00667C57">
        <w:t>0010001-011-AC/PSD-FL-181B</w:t>
      </w:r>
      <w:r w:rsidR="005B34B1" w:rsidRPr="00667C57">
        <w:t>]</w:t>
      </w:r>
    </w:p>
    <w:p w:rsidR="00F459E7" w:rsidRPr="00D25235" w:rsidRDefault="00F459E7" w:rsidP="00F459E7">
      <w:pPr>
        <w:tabs>
          <w:tab w:val="left" w:pos="360"/>
          <w:tab w:val="left" w:pos="660"/>
        </w:tabs>
        <w:spacing w:after="120"/>
        <w:ind w:left="360"/>
        <w:rPr>
          <w:i/>
        </w:rPr>
      </w:pPr>
      <w:r w:rsidRPr="00D25235">
        <w:rPr>
          <w:i/>
        </w:rPr>
        <w:t xml:space="preserve">{Permitting Note:  </w:t>
      </w:r>
      <w:r w:rsidR="00D25235" w:rsidRPr="00D25235">
        <w:rPr>
          <w:i/>
        </w:rPr>
        <w:t>T</w:t>
      </w:r>
      <w:r w:rsidRPr="00D25235">
        <w:rPr>
          <w:i/>
        </w:rPr>
        <w:t xml:space="preserve">he permittee may elect to </w:t>
      </w:r>
      <w:r w:rsidR="00D25235" w:rsidRPr="00D25235">
        <w:rPr>
          <w:i/>
        </w:rPr>
        <w:t>perform on-site sampling and analysis using the ASTM methods listed above instead of relying upon the vendor’s delivery receipts.}</w:t>
      </w:r>
      <w:r w:rsidRPr="00D25235">
        <w:rPr>
          <w:i/>
        </w:rPr>
        <w:t xml:space="preserve"> </w:t>
      </w:r>
    </w:p>
    <w:p w:rsidR="005B34B1" w:rsidRPr="00D075FD" w:rsidRDefault="007E3BE9" w:rsidP="00D075FD">
      <w:pPr>
        <w:tabs>
          <w:tab w:val="left" w:pos="360"/>
          <w:tab w:val="left" w:pos="660"/>
        </w:tabs>
        <w:spacing w:after="120"/>
        <w:ind w:left="360" w:hanging="360"/>
      </w:pPr>
      <w:r w:rsidRPr="00D075FD">
        <w:rPr>
          <w:b/>
        </w:rPr>
        <w:t>B.</w:t>
      </w:r>
      <w:r w:rsidR="00A43E4F" w:rsidRPr="00D075FD">
        <w:rPr>
          <w:b/>
        </w:rPr>
        <w:t>29</w:t>
      </w:r>
      <w:r w:rsidRPr="00D075FD">
        <w:rPr>
          <w:b/>
        </w:rPr>
        <w:t>.</w:t>
      </w:r>
      <w:r w:rsidRPr="00D075FD">
        <w:rPr>
          <w:b/>
        </w:rPr>
        <w:tab/>
      </w:r>
      <w:r w:rsidR="00931014" w:rsidRPr="007854B1">
        <w:rPr>
          <w:u w:val="single"/>
        </w:rPr>
        <w:t>Nitrogen Oxides</w:t>
      </w:r>
      <w:r w:rsidR="00931014" w:rsidRPr="00D075FD">
        <w:t>.  The test methods for NO</w:t>
      </w:r>
      <w:r w:rsidR="00931014" w:rsidRPr="00D075FD">
        <w:rPr>
          <w:vertAlign w:val="subscript"/>
        </w:rPr>
        <w:t>X</w:t>
      </w:r>
      <w:r w:rsidR="00931014" w:rsidRPr="00D075FD">
        <w:t xml:space="preserve"> shall be EPA Method 7E or EPA Method 20, incorporated and adopted by reference in Rule 62-204.800, F.A.C., and referenced in Chapter 62-297, F.A.C</w:t>
      </w:r>
      <w:r w:rsidR="008F7A8C" w:rsidRPr="00D075FD">
        <w:t>.  Ongoing and annual compliance for the CT, and the CT and DB firing simultaneously, shall be determined by the existing NO</w:t>
      </w:r>
      <w:r w:rsidR="008F7A8C" w:rsidRPr="00D075FD">
        <w:rPr>
          <w:vertAlign w:val="subscript"/>
        </w:rPr>
        <w:t>X</w:t>
      </w:r>
      <w:r w:rsidR="008F7A8C" w:rsidRPr="00D075FD">
        <w:t xml:space="preserve"> CEM system on a 30-day rolling average basis and reported as required by this permit, except for the following addition/revision</w:t>
      </w:r>
      <w:r w:rsidR="00964C09" w:rsidRPr="00D075FD">
        <w:t>.</w:t>
      </w:r>
      <w:r w:rsidR="008F7A8C" w:rsidRPr="00D075FD">
        <w:t xml:space="preserve">  </w:t>
      </w:r>
      <w:r w:rsidR="00964C09" w:rsidRPr="00D075FD">
        <w:t>T</w:t>
      </w:r>
      <w:r w:rsidR="00D075FD" w:rsidRPr="00D075FD">
        <w:rPr>
          <w:iCs/>
        </w:rPr>
        <w:t>o verify</w:t>
      </w:r>
      <w:r w:rsidR="008F7A8C" w:rsidRPr="00D075FD">
        <w:rPr>
          <w:iCs/>
        </w:rPr>
        <w:t xml:space="preserve"> the facility-wide compliance with the </w:t>
      </w:r>
      <w:r w:rsidR="00D91C8A" w:rsidRPr="00D075FD">
        <w:rPr>
          <w:iCs/>
        </w:rPr>
        <w:t>185.3</w:t>
      </w:r>
      <w:r w:rsidR="008F7A8C" w:rsidRPr="00D075FD">
        <w:rPr>
          <w:iCs/>
        </w:rPr>
        <w:t xml:space="preserve"> TPY cap for </w:t>
      </w:r>
      <w:r w:rsidR="008F7A8C" w:rsidRPr="00D075FD">
        <w:t>NO</w:t>
      </w:r>
      <w:r w:rsidR="008F7A8C" w:rsidRPr="00D075FD">
        <w:rPr>
          <w:vertAlign w:val="subscript"/>
        </w:rPr>
        <w:t>X</w:t>
      </w:r>
      <w:r w:rsidR="008F7A8C" w:rsidRPr="00D075FD">
        <w:t xml:space="preserve"> </w:t>
      </w:r>
      <w:r w:rsidR="008F7A8C" w:rsidRPr="00D075FD">
        <w:rPr>
          <w:iCs/>
        </w:rPr>
        <w:t>emissions, including the CT, the DB and Boilers Nos. 4 and 5 (EUs 002 and 003, respectively), and to provide reasonable assurance that NO</w:t>
      </w:r>
      <w:r w:rsidR="008F7A8C" w:rsidRPr="00D075FD">
        <w:rPr>
          <w:iCs/>
          <w:vertAlign w:val="subscript"/>
        </w:rPr>
        <w:t>X</w:t>
      </w:r>
      <w:r w:rsidR="008F7A8C" w:rsidRPr="00D075FD">
        <w:rPr>
          <w:iCs/>
        </w:rPr>
        <w:t xml:space="preserve"> emissions will not be PSD-significant, CEM system records for the CT and DB, along with cumulative fuel consumption records for Boiler Nos. 4 and 5, shall be kept and maintained by the permittee.  </w:t>
      </w:r>
      <w:r w:rsidR="00D83A7D" w:rsidRPr="00D075FD">
        <w:t>The NO</w:t>
      </w:r>
      <w:r w:rsidR="00D83A7D" w:rsidRPr="00D075FD">
        <w:rPr>
          <w:vertAlign w:val="subscript"/>
        </w:rPr>
        <w:t>X</w:t>
      </w:r>
      <w:r w:rsidR="00D83A7D" w:rsidRPr="00D075FD">
        <w:t xml:space="preserve"> emission rate (lbs/MMBtu) from the CT and DB shall be calculated using the NO</w:t>
      </w:r>
      <w:r w:rsidR="00D83A7D" w:rsidRPr="00D075FD">
        <w:rPr>
          <w:vertAlign w:val="subscript"/>
        </w:rPr>
        <w:t>X</w:t>
      </w:r>
      <w:r w:rsidR="00D83A7D" w:rsidRPr="00D075FD">
        <w:t xml:space="preserve"> analyzer data and equation F-6 from 40 CFR 75, Appendix F.  Hourly heat input rates (MMBtu/hr) shall be used to convert lbs/MMBtu of NO</w:t>
      </w:r>
      <w:r w:rsidR="00D83A7D" w:rsidRPr="00D075FD">
        <w:rPr>
          <w:vertAlign w:val="subscript"/>
        </w:rPr>
        <w:t>X</w:t>
      </w:r>
      <w:r w:rsidR="00D83A7D" w:rsidRPr="00D075FD">
        <w:t xml:space="preserve"> to lbs/hr of NO</w:t>
      </w:r>
      <w:r w:rsidR="00D83A7D" w:rsidRPr="00D075FD">
        <w:rPr>
          <w:vertAlign w:val="subscript"/>
        </w:rPr>
        <w:t>X</w:t>
      </w:r>
      <w:r w:rsidR="00D83A7D" w:rsidRPr="00D075FD">
        <w:t xml:space="preserve"> and actual operating hours shall be used to obtain tons per year.  </w:t>
      </w:r>
      <w:r w:rsidR="008F7A8C" w:rsidRPr="00D075FD">
        <w:rPr>
          <w:iCs/>
        </w:rPr>
        <w:t xml:space="preserve">Total </w:t>
      </w:r>
      <w:r w:rsidR="008F7A8C" w:rsidRPr="00D075FD">
        <w:t>NO</w:t>
      </w:r>
      <w:r w:rsidR="008F7A8C" w:rsidRPr="00D075FD">
        <w:rPr>
          <w:vertAlign w:val="subscript"/>
        </w:rPr>
        <w:t>X</w:t>
      </w:r>
      <w:r w:rsidR="008F7A8C" w:rsidRPr="00D075FD">
        <w:t xml:space="preserve"> </w:t>
      </w:r>
      <w:r w:rsidR="008F7A8C" w:rsidRPr="00D075FD">
        <w:rPr>
          <w:iCs/>
        </w:rPr>
        <w:t xml:space="preserve">emissions for </w:t>
      </w:r>
      <w:r w:rsidR="008F7A8C" w:rsidRPr="009E7818">
        <w:rPr>
          <w:iCs/>
          <w:strike/>
          <w:highlight w:val="yellow"/>
        </w:rPr>
        <w:t>both</w:t>
      </w:r>
      <w:r w:rsidR="008F7A8C" w:rsidRPr="00D075FD">
        <w:rPr>
          <w:iCs/>
        </w:rPr>
        <w:t xml:space="preserve"> </w:t>
      </w:r>
      <w:r w:rsidR="009E7818">
        <w:rPr>
          <w:iCs/>
        </w:rPr>
        <w:t xml:space="preserve">the </w:t>
      </w:r>
      <w:r w:rsidR="008F7A8C" w:rsidRPr="00D075FD">
        <w:rPr>
          <w:iCs/>
        </w:rPr>
        <w:t>calendar year cap</w:t>
      </w:r>
      <w:r w:rsidR="008F7A8C" w:rsidRPr="009E7818">
        <w:rPr>
          <w:iCs/>
          <w:strike/>
          <w:highlight w:val="yellow"/>
        </w:rPr>
        <w:t>s</w:t>
      </w:r>
      <w:r w:rsidR="008F7A8C" w:rsidRPr="00D075FD">
        <w:rPr>
          <w:iCs/>
        </w:rPr>
        <w:t xml:space="preserve"> shall be reported in the facility’s annual operating report</w:t>
      </w:r>
      <w:r w:rsidR="008F7A8C" w:rsidRPr="00D075FD">
        <w:rPr>
          <w:i/>
          <w:iCs/>
        </w:rPr>
        <w:t xml:space="preserve">.  </w:t>
      </w:r>
      <w:r w:rsidR="008F7A8C" w:rsidRPr="00D075FD">
        <w:t>[Rules 62-4.070(3)</w:t>
      </w:r>
      <w:r w:rsidR="008869A0" w:rsidRPr="00D075FD">
        <w:t xml:space="preserve"> &amp;</w:t>
      </w:r>
      <w:r w:rsidR="008F7A8C" w:rsidRPr="00D075FD">
        <w:t xml:space="preserve"> 62-212.400(</w:t>
      </w:r>
      <w:r w:rsidR="008869A0" w:rsidRPr="00D075FD">
        <w:t>1</w:t>
      </w:r>
      <w:r w:rsidR="008F7A8C" w:rsidRPr="00D075FD">
        <w:t>2), F.A.C.;</w:t>
      </w:r>
      <w:r w:rsidR="008869A0" w:rsidRPr="00D075FD">
        <w:t xml:space="preserve"> and Permit No</w:t>
      </w:r>
      <w:r w:rsidR="00CA420E" w:rsidRPr="00D075FD">
        <w:t xml:space="preserve"> 0010001-011-AC/PSD-FL-181B</w:t>
      </w:r>
      <w:r w:rsidR="008F7A8C" w:rsidRPr="00D075FD">
        <w:t>]</w:t>
      </w:r>
    </w:p>
    <w:p w:rsidR="006860F4" w:rsidRPr="0044334C" w:rsidRDefault="006860F4" w:rsidP="006860F4">
      <w:pPr>
        <w:ind w:left="330" w:right="-40"/>
        <w:rPr>
          <w:i/>
        </w:rPr>
      </w:pPr>
      <w:r w:rsidRPr="008F2FE9">
        <w:rPr>
          <w:i/>
        </w:rPr>
        <w:t>{Permitting Note: Because the permittee has agreed to use the NO</w:t>
      </w:r>
      <w:r w:rsidRPr="008F2FE9">
        <w:rPr>
          <w:i/>
          <w:vertAlign w:val="subscript"/>
        </w:rPr>
        <w:t>X</w:t>
      </w:r>
      <w:r w:rsidRPr="008F2FE9">
        <w:rPr>
          <w:i/>
        </w:rPr>
        <w:t xml:space="preserve"> CEMS for compliance and the formal annual stack test requirement is being incorporated into the CEMS RATA demonstration, then a separate annual stack test is not required.  However, this does not preclude the imposition of a "Special Compliance Test" pursuant to Rule 62-297.310(7</w:t>
      </w:r>
      <w:proofErr w:type="gramStart"/>
      <w:r w:rsidRPr="008F2FE9">
        <w:rPr>
          <w:i/>
        </w:rPr>
        <w:t>)(</w:t>
      </w:r>
      <w:proofErr w:type="gramEnd"/>
      <w:r w:rsidRPr="008F2FE9">
        <w:rPr>
          <w:i/>
        </w:rPr>
        <w:t>b), F.A.C.  (See Appendix TR)}</w:t>
      </w:r>
    </w:p>
    <w:p w:rsidR="00FC0B50" w:rsidRDefault="00FC0B50" w:rsidP="00FC0B50">
      <w:pPr>
        <w:tabs>
          <w:tab w:val="left" w:pos="0"/>
        </w:tabs>
        <w:suppressAutoHyphens/>
        <w:spacing w:before="120" w:after="120"/>
        <w:rPr>
          <w:b/>
          <w:u w:val="single"/>
        </w:rPr>
      </w:pPr>
      <w:r w:rsidRPr="00914DA6">
        <w:rPr>
          <w:b/>
          <w:u w:val="single"/>
        </w:rPr>
        <w:t>Recordkeeping and Reporting Requirements</w:t>
      </w:r>
    </w:p>
    <w:p w:rsidR="00FC0B50" w:rsidRPr="00D075FD" w:rsidRDefault="007E3BE9" w:rsidP="00D075FD">
      <w:pPr>
        <w:tabs>
          <w:tab w:val="left" w:pos="360"/>
        </w:tabs>
        <w:spacing w:after="120"/>
        <w:ind w:left="360" w:hanging="360"/>
      </w:pPr>
      <w:r w:rsidRPr="00D075FD">
        <w:rPr>
          <w:b/>
        </w:rPr>
        <w:t>B.3</w:t>
      </w:r>
      <w:r w:rsidR="00A43E4F" w:rsidRPr="00D075FD">
        <w:rPr>
          <w:b/>
        </w:rPr>
        <w:t>0</w:t>
      </w:r>
      <w:r w:rsidRPr="00D075FD">
        <w:rPr>
          <w:b/>
        </w:rPr>
        <w:t>.</w:t>
      </w:r>
      <w:r w:rsidRPr="00D075FD">
        <w:rPr>
          <w:b/>
        </w:rPr>
        <w:tab/>
      </w:r>
      <w:r w:rsidR="00FC0B50" w:rsidRPr="00406244">
        <w:rPr>
          <w:u w:val="single"/>
        </w:rPr>
        <w:t>Reporting Schedule</w:t>
      </w:r>
      <w:r w:rsidR="00FC0B50" w:rsidRPr="00D075FD">
        <w:t>.  The following reports and notifications shall be submitted to the Compliance Authority:</w:t>
      </w:r>
    </w:p>
    <w:tbl>
      <w:tblPr>
        <w:tblW w:w="0" w:type="auto"/>
        <w:tblInd w:w="4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10"/>
        <w:gridCol w:w="2810"/>
        <w:gridCol w:w="2430"/>
      </w:tblGrid>
      <w:tr w:rsidR="00FC0B50" w:rsidRPr="00D075FD">
        <w:tc>
          <w:tcPr>
            <w:tcW w:w="4510" w:type="dxa"/>
            <w:tcBorders>
              <w:bottom w:val="double" w:sz="4" w:space="0" w:color="auto"/>
            </w:tcBorders>
            <w:vAlign w:val="center"/>
          </w:tcPr>
          <w:p w:rsidR="00FC0B50" w:rsidRPr="00D075FD" w:rsidRDefault="00FC0B50" w:rsidP="00D075FD">
            <w:pPr>
              <w:tabs>
                <w:tab w:val="left" w:pos="360"/>
                <w:tab w:val="left" w:pos="720"/>
                <w:tab w:val="left" w:pos="1080"/>
                <w:tab w:val="left" w:pos="1440"/>
                <w:tab w:val="left" w:pos="1800"/>
                <w:tab w:val="left" w:pos="2160"/>
              </w:tabs>
              <w:spacing w:line="-240" w:lineRule="auto"/>
              <w:ind w:left="360" w:hanging="360"/>
              <w:rPr>
                <w:b/>
              </w:rPr>
            </w:pPr>
            <w:r w:rsidRPr="00D075FD">
              <w:rPr>
                <w:b/>
              </w:rPr>
              <w:t>Report</w:t>
            </w:r>
          </w:p>
        </w:tc>
        <w:tc>
          <w:tcPr>
            <w:tcW w:w="2810" w:type="dxa"/>
            <w:tcBorders>
              <w:bottom w:val="double" w:sz="4" w:space="0" w:color="auto"/>
            </w:tcBorders>
            <w:vAlign w:val="center"/>
          </w:tcPr>
          <w:p w:rsidR="00FC0B50" w:rsidRPr="00D075FD" w:rsidRDefault="00FC0B50" w:rsidP="00D075FD">
            <w:pPr>
              <w:tabs>
                <w:tab w:val="left" w:pos="360"/>
                <w:tab w:val="left" w:pos="720"/>
                <w:tab w:val="left" w:pos="1080"/>
                <w:tab w:val="left" w:pos="1440"/>
                <w:tab w:val="left" w:pos="1800"/>
                <w:tab w:val="left" w:pos="2160"/>
              </w:tabs>
              <w:spacing w:line="-240" w:lineRule="auto"/>
              <w:ind w:left="360" w:hanging="360"/>
              <w:rPr>
                <w:b/>
              </w:rPr>
            </w:pPr>
            <w:r w:rsidRPr="00D075FD">
              <w:rPr>
                <w:b/>
              </w:rPr>
              <w:t>Reporting Deadline</w:t>
            </w:r>
          </w:p>
        </w:tc>
        <w:tc>
          <w:tcPr>
            <w:tcW w:w="2430" w:type="dxa"/>
            <w:tcBorders>
              <w:bottom w:val="double" w:sz="4" w:space="0" w:color="auto"/>
            </w:tcBorders>
            <w:vAlign w:val="center"/>
          </w:tcPr>
          <w:p w:rsidR="00FC0B50" w:rsidRPr="00D075FD" w:rsidRDefault="00FC0B50" w:rsidP="00D075FD">
            <w:pPr>
              <w:tabs>
                <w:tab w:val="left" w:pos="360"/>
                <w:tab w:val="left" w:pos="720"/>
                <w:tab w:val="left" w:pos="1080"/>
                <w:tab w:val="left" w:pos="1440"/>
                <w:tab w:val="left" w:pos="1800"/>
                <w:tab w:val="left" w:pos="2160"/>
              </w:tabs>
              <w:spacing w:line="-240" w:lineRule="auto"/>
              <w:ind w:left="360" w:hanging="360"/>
              <w:rPr>
                <w:b/>
              </w:rPr>
            </w:pPr>
            <w:r w:rsidRPr="00D075FD">
              <w:rPr>
                <w:b/>
              </w:rPr>
              <w:t>Related Condition(s)</w:t>
            </w:r>
          </w:p>
        </w:tc>
      </w:tr>
      <w:tr w:rsidR="00FC0B50" w:rsidRPr="00D075FD">
        <w:tc>
          <w:tcPr>
            <w:tcW w:w="4510" w:type="dxa"/>
            <w:tcBorders>
              <w:top w:val="double" w:sz="4" w:space="0" w:color="auto"/>
              <w:bottom w:val="single" w:sz="4" w:space="0" w:color="auto"/>
            </w:tcBorders>
            <w:vAlign w:val="center"/>
          </w:tcPr>
          <w:p w:rsidR="00FC0B50" w:rsidRPr="00D075FD" w:rsidRDefault="00FC0B50" w:rsidP="00D075FD">
            <w:pPr>
              <w:pStyle w:val="BodyText"/>
              <w:spacing w:after="0"/>
              <w:ind w:left="360" w:right="144" w:hanging="360"/>
            </w:pPr>
            <w:r w:rsidRPr="00D075FD">
              <w:t xml:space="preserve">Notice of </w:t>
            </w:r>
            <w:r w:rsidR="005F006B" w:rsidRPr="00D075FD">
              <w:t>Excess Emissions</w:t>
            </w:r>
          </w:p>
        </w:tc>
        <w:tc>
          <w:tcPr>
            <w:tcW w:w="2810" w:type="dxa"/>
            <w:tcBorders>
              <w:top w:val="double" w:sz="4" w:space="0" w:color="auto"/>
              <w:bottom w:val="single" w:sz="4" w:space="0" w:color="auto"/>
            </w:tcBorders>
            <w:vAlign w:val="center"/>
          </w:tcPr>
          <w:p w:rsidR="00FC0B50" w:rsidRPr="00D075FD" w:rsidRDefault="005F006B" w:rsidP="00D075FD">
            <w:pPr>
              <w:suppressAutoHyphens/>
              <w:ind w:left="360" w:right="144" w:hanging="360"/>
            </w:pPr>
            <w:r w:rsidRPr="00D075FD">
              <w:t>Semi-annually</w:t>
            </w:r>
          </w:p>
        </w:tc>
        <w:tc>
          <w:tcPr>
            <w:tcW w:w="2430" w:type="dxa"/>
            <w:tcBorders>
              <w:top w:val="double" w:sz="4" w:space="0" w:color="auto"/>
              <w:bottom w:val="single" w:sz="4" w:space="0" w:color="auto"/>
            </w:tcBorders>
            <w:vAlign w:val="center"/>
          </w:tcPr>
          <w:p w:rsidR="00FC0B50" w:rsidRPr="00D075FD" w:rsidRDefault="005F006B" w:rsidP="00D075FD">
            <w:pPr>
              <w:pStyle w:val="BodyText"/>
              <w:spacing w:after="0"/>
              <w:ind w:left="360" w:right="144" w:hanging="360"/>
            </w:pPr>
            <w:r w:rsidRPr="00D075FD">
              <w:t>B.</w:t>
            </w:r>
            <w:r w:rsidR="00A47D83" w:rsidRPr="00D075FD">
              <w:t>33</w:t>
            </w:r>
            <w:r w:rsidR="00FC0B50" w:rsidRPr="00D075FD">
              <w:t>.</w:t>
            </w:r>
          </w:p>
        </w:tc>
      </w:tr>
      <w:tr w:rsidR="009C72D2" w:rsidRPr="00D075FD">
        <w:tc>
          <w:tcPr>
            <w:tcW w:w="4510" w:type="dxa"/>
            <w:tcBorders>
              <w:top w:val="single" w:sz="4" w:space="0" w:color="auto"/>
            </w:tcBorders>
            <w:vAlign w:val="center"/>
          </w:tcPr>
          <w:p w:rsidR="009C72D2" w:rsidRPr="00D075FD" w:rsidRDefault="009C72D2" w:rsidP="00D075FD">
            <w:pPr>
              <w:pStyle w:val="BodyText"/>
              <w:spacing w:after="0"/>
              <w:ind w:left="360" w:right="144" w:hanging="360"/>
            </w:pPr>
            <w:r w:rsidRPr="00D075FD">
              <w:t>Notice of Excess Emissions, Startup, Shutdown and Malfunction</w:t>
            </w:r>
          </w:p>
        </w:tc>
        <w:tc>
          <w:tcPr>
            <w:tcW w:w="2810" w:type="dxa"/>
            <w:tcBorders>
              <w:top w:val="single" w:sz="4" w:space="0" w:color="auto"/>
            </w:tcBorders>
            <w:vAlign w:val="center"/>
          </w:tcPr>
          <w:p w:rsidR="009C72D2" w:rsidRPr="00D075FD" w:rsidRDefault="009C72D2" w:rsidP="00D075FD">
            <w:pPr>
              <w:suppressAutoHyphens/>
              <w:ind w:left="360" w:right="144" w:hanging="360"/>
            </w:pPr>
            <w:r w:rsidRPr="00D075FD">
              <w:t>Immediately</w:t>
            </w:r>
          </w:p>
        </w:tc>
        <w:tc>
          <w:tcPr>
            <w:tcW w:w="2430" w:type="dxa"/>
            <w:tcBorders>
              <w:top w:val="single" w:sz="4" w:space="0" w:color="auto"/>
            </w:tcBorders>
            <w:vAlign w:val="center"/>
          </w:tcPr>
          <w:p w:rsidR="009C72D2" w:rsidRPr="00D075FD" w:rsidRDefault="009C72D2" w:rsidP="00D075FD">
            <w:pPr>
              <w:pStyle w:val="BodyText"/>
              <w:spacing w:after="0"/>
              <w:ind w:left="360" w:right="144" w:hanging="360"/>
            </w:pPr>
            <w:r w:rsidRPr="00D075FD">
              <w:t>B.</w:t>
            </w:r>
            <w:r w:rsidR="00A47D83" w:rsidRPr="00D075FD">
              <w:t>34</w:t>
            </w:r>
            <w:r w:rsidRPr="00D075FD">
              <w:t>.</w:t>
            </w:r>
          </w:p>
        </w:tc>
      </w:tr>
    </w:tbl>
    <w:p w:rsidR="00FC0B50" w:rsidRPr="00D075FD" w:rsidRDefault="007E3BE9" w:rsidP="00D075FD">
      <w:pPr>
        <w:tabs>
          <w:tab w:val="left" w:pos="-720"/>
          <w:tab w:val="left" w:pos="360"/>
          <w:tab w:val="left" w:pos="720"/>
          <w:tab w:val="left" w:pos="1440"/>
          <w:tab w:val="left" w:pos="2160"/>
          <w:tab w:val="left" w:pos="2880"/>
          <w:tab w:val="left" w:pos="3600"/>
          <w:tab w:val="left" w:pos="4320"/>
          <w:tab w:val="left" w:pos="4752"/>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30672"/>
        </w:tabs>
        <w:suppressAutoHyphens/>
        <w:spacing w:before="120" w:after="120"/>
        <w:ind w:left="360" w:hanging="360"/>
        <w:rPr>
          <w:spacing w:val="-3"/>
        </w:rPr>
      </w:pPr>
      <w:r w:rsidRPr="00D075FD">
        <w:rPr>
          <w:b/>
        </w:rPr>
        <w:t>B.3</w:t>
      </w:r>
      <w:r w:rsidR="00A43E4F" w:rsidRPr="00D075FD">
        <w:rPr>
          <w:b/>
        </w:rPr>
        <w:t>1</w:t>
      </w:r>
      <w:r w:rsidRPr="00D075FD">
        <w:rPr>
          <w:b/>
        </w:rPr>
        <w:t>.</w:t>
      </w:r>
      <w:r w:rsidRPr="00D075FD">
        <w:rPr>
          <w:b/>
        </w:rPr>
        <w:tab/>
      </w:r>
      <w:r w:rsidR="00FC0B50" w:rsidRPr="00D26921">
        <w:rPr>
          <w:u w:val="single"/>
        </w:rPr>
        <w:t>Other Reporting Requirements</w:t>
      </w:r>
      <w:r w:rsidR="00FC0B50" w:rsidRPr="00D075FD">
        <w:t xml:space="preserve">.  See </w:t>
      </w:r>
      <w:r w:rsidR="00FC0B50" w:rsidRPr="00D075FD">
        <w:rPr>
          <w:bCs/>
        </w:rPr>
        <w:t>Appendix RR, Facility-Wide Reporting Requirements</w:t>
      </w:r>
      <w:r w:rsidR="00FC0B50" w:rsidRPr="00D075FD">
        <w:t>, for additional reporting requirements.</w:t>
      </w:r>
    </w:p>
    <w:p w:rsidR="00FC0B50" w:rsidRPr="00D075FD" w:rsidRDefault="007E3BE9" w:rsidP="00D075FD">
      <w:pPr>
        <w:tabs>
          <w:tab w:val="left" w:pos="360"/>
        </w:tabs>
        <w:spacing w:after="120"/>
        <w:ind w:left="360" w:hanging="360"/>
        <w:rPr>
          <w:color w:val="000000"/>
        </w:rPr>
      </w:pPr>
      <w:r w:rsidRPr="00D075FD">
        <w:rPr>
          <w:b/>
          <w:color w:val="000000"/>
        </w:rPr>
        <w:lastRenderedPageBreak/>
        <w:t>B.3</w:t>
      </w:r>
      <w:r w:rsidR="00A43E4F" w:rsidRPr="00D075FD">
        <w:rPr>
          <w:b/>
          <w:color w:val="000000"/>
        </w:rPr>
        <w:t>2</w:t>
      </w:r>
      <w:r w:rsidRPr="00D075FD">
        <w:rPr>
          <w:b/>
          <w:color w:val="000000"/>
        </w:rPr>
        <w:t>.</w:t>
      </w:r>
      <w:r w:rsidRPr="00D075FD">
        <w:rPr>
          <w:b/>
          <w:color w:val="000000"/>
        </w:rPr>
        <w:tab/>
      </w:r>
      <w:r w:rsidR="00FC0B50" w:rsidRPr="00D26921">
        <w:rPr>
          <w:color w:val="000000"/>
          <w:u w:val="single"/>
        </w:rPr>
        <w:t>NSPS Notifications</w:t>
      </w:r>
      <w:r w:rsidR="00FC0B50" w:rsidRPr="00D075FD">
        <w:rPr>
          <w:color w:val="000000"/>
        </w:rPr>
        <w:t xml:space="preserve">.  All applicable notifications and reports required by 40 CFR 60, Subpart A, shall be submitted to the Department’s Northeast District office.  [Permit No. </w:t>
      </w:r>
      <w:r w:rsidR="00CA420E" w:rsidRPr="00D075FD">
        <w:rPr>
          <w:color w:val="000000"/>
        </w:rPr>
        <w:t>0010001-011-AC/PSD-FL-181B</w:t>
      </w:r>
      <w:r w:rsidR="00FC0B50" w:rsidRPr="00D075FD">
        <w:rPr>
          <w:color w:val="000000"/>
        </w:rPr>
        <w:t>]</w:t>
      </w:r>
    </w:p>
    <w:p w:rsidR="00FC0B50" w:rsidRPr="00D075FD" w:rsidRDefault="007E3BE9" w:rsidP="00D075FD">
      <w:pPr>
        <w:tabs>
          <w:tab w:val="left" w:pos="360"/>
        </w:tabs>
        <w:spacing w:after="120"/>
        <w:ind w:left="360" w:hanging="360"/>
        <w:rPr>
          <w:iCs/>
          <w:color w:val="000000"/>
        </w:rPr>
      </w:pPr>
      <w:r w:rsidRPr="00D075FD">
        <w:rPr>
          <w:b/>
          <w:color w:val="000000"/>
        </w:rPr>
        <w:t>B.3</w:t>
      </w:r>
      <w:r w:rsidR="00A43E4F" w:rsidRPr="00D075FD">
        <w:rPr>
          <w:b/>
          <w:color w:val="000000"/>
        </w:rPr>
        <w:t>3</w:t>
      </w:r>
      <w:r w:rsidRPr="00D075FD">
        <w:rPr>
          <w:b/>
          <w:color w:val="000000"/>
        </w:rPr>
        <w:t>.</w:t>
      </w:r>
      <w:r w:rsidRPr="00D075FD">
        <w:rPr>
          <w:b/>
          <w:color w:val="000000"/>
        </w:rPr>
        <w:tab/>
      </w:r>
      <w:r w:rsidR="00FC0B50" w:rsidRPr="00D26921">
        <w:rPr>
          <w:color w:val="000000"/>
          <w:u w:val="single"/>
        </w:rPr>
        <w:t>Semi-Annual Reports</w:t>
      </w:r>
      <w:r w:rsidR="00FC0B50" w:rsidRPr="00D075FD">
        <w:rPr>
          <w:color w:val="000000"/>
        </w:rPr>
        <w:t>.  Semi-annual excess emission reports, in accordance with 40 CFR 60.7(c</w:t>
      </w:r>
      <w:r w:rsidR="005F006B" w:rsidRPr="00D075FD">
        <w:rPr>
          <w:color w:val="000000"/>
        </w:rPr>
        <w:t>)</w:t>
      </w:r>
      <w:r w:rsidR="00FC0B50" w:rsidRPr="00D075FD">
        <w:rPr>
          <w:color w:val="000000"/>
        </w:rPr>
        <w:t>, shall be submitted to the Department’s Northeast District office</w:t>
      </w:r>
      <w:r w:rsidR="00FC0B50" w:rsidRPr="00D075FD">
        <w:rPr>
          <w:i/>
          <w:color w:val="000000"/>
        </w:rPr>
        <w:t>.</w:t>
      </w:r>
      <w:r w:rsidR="00FC0B50" w:rsidRPr="00D075FD">
        <w:rPr>
          <w:color w:val="000000"/>
        </w:rPr>
        <w:t xml:space="preserve">  See </w:t>
      </w:r>
      <w:r w:rsidR="00964C09" w:rsidRPr="00D075FD">
        <w:rPr>
          <w:color w:val="000000"/>
        </w:rPr>
        <w:t>Appendix NSPS, Subpart A - General Provisions</w:t>
      </w:r>
      <w:r w:rsidR="00FC0B50" w:rsidRPr="00D075FD">
        <w:rPr>
          <w:color w:val="000000"/>
        </w:rPr>
        <w:t xml:space="preserve">.  </w:t>
      </w:r>
      <w:r w:rsidR="00FC0B50" w:rsidRPr="00D075FD">
        <w:rPr>
          <w:iCs/>
          <w:color w:val="000000"/>
        </w:rPr>
        <w:t xml:space="preserve">[Permit No. </w:t>
      </w:r>
      <w:r w:rsidR="00CA420E" w:rsidRPr="00D075FD">
        <w:rPr>
          <w:iCs/>
          <w:color w:val="000000"/>
        </w:rPr>
        <w:t>0010001-011-AC/PSD-FL-181B</w:t>
      </w:r>
      <w:r w:rsidR="00FC0B50" w:rsidRPr="00D075FD">
        <w:rPr>
          <w:iCs/>
          <w:color w:val="000000"/>
        </w:rPr>
        <w:t>]</w:t>
      </w:r>
      <w:r w:rsidR="00CA420E" w:rsidRPr="00D075FD">
        <w:rPr>
          <w:iCs/>
          <w:color w:val="000000"/>
        </w:rPr>
        <w:t xml:space="preserve"> </w:t>
      </w:r>
    </w:p>
    <w:p w:rsidR="00137885" w:rsidRDefault="007E3BE9" w:rsidP="00D075FD">
      <w:pPr>
        <w:tabs>
          <w:tab w:val="left" w:pos="360"/>
          <w:tab w:val="left" w:pos="720"/>
          <w:tab w:val="left" w:pos="1080"/>
          <w:tab w:val="left" w:pos="1440"/>
        </w:tabs>
        <w:spacing w:after="120"/>
        <w:ind w:left="360" w:hanging="360"/>
        <w:rPr>
          <w:color w:val="000000"/>
        </w:rPr>
      </w:pPr>
      <w:r w:rsidRPr="00D075FD">
        <w:rPr>
          <w:b/>
          <w:color w:val="000000"/>
        </w:rPr>
        <w:t>B.3</w:t>
      </w:r>
      <w:r w:rsidR="00A43E4F" w:rsidRPr="00D075FD">
        <w:rPr>
          <w:b/>
          <w:color w:val="000000"/>
        </w:rPr>
        <w:t>4</w:t>
      </w:r>
      <w:r w:rsidRPr="00D075FD">
        <w:rPr>
          <w:b/>
          <w:color w:val="000000"/>
        </w:rPr>
        <w:t>.</w:t>
      </w:r>
      <w:r w:rsidRPr="00D075FD">
        <w:rPr>
          <w:b/>
          <w:color w:val="000000"/>
        </w:rPr>
        <w:tab/>
      </w:r>
      <w:r w:rsidR="00F43CD3" w:rsidRPr="00D26921">
        <w:rPr>
          <w:color w:val="000000"/>
          <w:u w:val="single"/>
        </w:rPr>
        <w:t xml:space="preserve">Notification of Excess Emissions </w:t>
      </w:r>
      <w:proofErr w:type="gramStart"/>
      <w:r w:rsidR="00F43CD3" w:rsidRPr="00D26921">
        <w:rPr>
          <w:color w:val="000000"/>
          <w:u w:val="single"/>
        </w:rPr>
        <w:t>During</w:t>
      </w:r>
      <w:proofErr w:type="gramEnd"/>
      <w:r w:rsidR="00F43CD3" w:rsidRPr="00D26921">
        <w:rPr>
          <w:color w:val="000000"/>
          <w:u w:val="single"/>
        </w:rPr>
        <w:t xml:space="preserve"> Startup, Shutdown, and Documented Unavoidable </w:t>
      </w:r>
      <w:r w:rsidR="009C72D2" w:rsidRPr="00D26921">
        <w:rPr>
          <w:color w:val="000000"/>
          <w:u w:val="single"/>
        </w:rPr>
        <w:t>M</w:t>
      </w:r>
      <w:r w:rsidR="00F43CD3" w:rsidRPr="00D26921">
        <w:rPr>
          <w:color w:val="000000"/>
          <w:u w:val="single"/>
        </w:rPr>
        <w:t>alfunction</w:t>
      </w:r>
      <w:r w:rsidR="009C72D2" w:rsidRPr="00D26921">
        <w:rPr>
          <w:color w:val="000000"/>
          <w:u w:val="single"/>
        </w:rPr>
        <w:t>s</w:t>
      </w:r>
      <w:r w:rsidR="009C72D2" w:rsidRPr="00D075FD">
        <w:rPr>
          <w:color w:val="000000"/>
        </w:rPr>
        <w:t xml:space="preserve">. </w:t>
      </w:r>
      <w:r w:rsidR="00F43CD3" w:rsidRPr="00D075FD">
        <w:rPr>
          <w:color w:val="000000"/>
        </w:rPr>
        <w:t xml:space="preserve"> If a CEM system reports emissions in excess of the standard, the permittee shall notify the Department’s Northeast District office within (1) working day with a preliminary report of:  the nature, extent, and duration of the excess emissions; the cause of the excess emissions; and the actions taken to correct the problem.  In addition, the Department may request a written summary report of the incident.  [Rule 62-210.700, F.A.C. and</w:t>
      </w:r>
      <w:r w:rsidR="00B733AA" w:rsidRPr="00D075FD">
        <w:rPr>
          <w:color w:val="000000"/>
        </w:rPr>
        <w:t xml:space="preserve"> </w:t>
      </w:r>
      <w:r w:rsidR="00F43CD3" w:rsidRPr="00D075FD">
        <w:rPr>
          <w:color w:val="000000"/>
        </w:rPr>
        <w:t>Permit No.</w:t>
      </w:r>
      <w:r w:rsidR="00784906" w:rsidRPr="00D075FD">
        <w:t xml:space="preserve"> 0010001-011-AC/PSD-FL-181B</w:t>
      </w:r>
      <w:r w:rsidR="00F43CD3" w:rsidRPr="00D075FD">
        <w:rPr>
          <w:color w:val="000000"/>
        </w:rPr>
        <w:t>]</w:t>
      </w:r>
    </w:p>
    <w:p w:rsidR="00C52EB0" w:rsidRDefault="00C52EB0" w:rsidP="00D075FD">
      <w:pPr>
        <w:tabs>
          <w:tab w:val="left" w:pos="360"/>
          <w:tab w:val="left" w:pos="720"/>
          <w:tab w:val="left" w:pos="1080"/>
          <w:tab w:val="left" w:pos="1440"/>
        </w:tabs>
        <w:spacing w:after="120"/>
        <w:ind w:left="360" w:hanging="360"/>
        <w:rPr>
          <w:color w:val="000000"/>
        </w:rPr>
        <w:sectPr w:rsidR="00C52EB0" w:rsidSect="005C0E64">
          <w:headerReference w:type="even" r:id="rId36"/>
          <w:headerReference w:type="default" r:id="rId37"/>
          <w:headerReference w:type="first" r:id="rId38"/>
          <w:pgSz w:w="12240" w:h="15840" w:code="1"/>
          <w:pgMar w:top="1008" w:right="1008" w:bottom="1008" w:left="1008" w:header="720" w:footer="360" w:gutter="0"/>
          <w:paperSrc w:first="1266" w:other="1266"/>
          <w:cols w:space="720"/>
          <w:docGrid w:linePitch="299"/>
        </w:sectPr>
      </w:pPr>
    </w:p>
    <w:p w:rsidR="00C52EB0" w:rsidRPr="007B2230" w:rsidRDefault="00C52EB0" w:rsidP="00C52EB0">
      <w:pPr>
        <w:spacing w:after="120"/>
        <w:rPr>
          <w:b/>
          <w:szCs w:val="20"/>
        </w:rPr>
      </w:pPr>
      <w:r w:rsidRPr="007B2230">
        <w:rPr>
          <w:b/>
          <w:szCs w:val="20"/>
        </w:rPr>
        <w:lastRenderedPageBreak/>
        <w:t>The specific conditions in this section apply to the following emissions units:</w:t>
      </w:r>
    </w:p>
    <w:tbl>
      <w:tblPr>
        <w:tblW w:w="4500" w:type="pct"/>
        <w:tblInd w:w="1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top w:w="43" w:type="dxa"/>
          <w:left w:w="72" w:type="dxa"/>
          <w:bottom w:w="43" w:type="dxa"/>
          <w:right w:w="72" w:type="dxa"/>
        </w:tblCellMar>
        <w:tblLook w:val="0000" w:firstRow="0" w:lastRow="0" w:firstColumn="0" w:lastColumn="0" w:noHBand="0" w:noVBand="0"/>
      </w:tblPr>
      <w:tblGrid>
        <w:gridCol w:w="1472"/>
        <w:gridCol w:w="7721"/>
      </w:tblGrid>
      <w:tr w:rsidR="00C52EB0" w:rsidRPr="007B2230" w:rsidTr="008C05A0">
        <w:trPr>
          <w:trHeight w:val="262"/>
        </w:trPr>
        <w:tc>
          <w:tcPr>
            <w:tcW w:w="1584" w:type="dxa"/>
            <w:tcBorders>
              <w:top w:val="single" w:sz="4" w:space="0" w:color="auto"/>
              <w:left w:val="single" w:sz="4" w:space="0" w:color="auto"/>
              <w:bottom w:val="single" w:sz="4" w:space="0" w:color="auto"/>
              <w:right w:val="single" w:sz="6" w:space="0" w:color="auto"/>
            </w:tcBorders>
            <w:shd w:val="clear" w:color="auto" w:fill="FFFFFF"/>
            <w:vAlign w:val="center"/>
          </w:tcPr>
          <w:p w:rsidR="00C52EB0" w:rsidRPr="007B2230" w:rsidRDefault="00C52EB0" w:rsidP="008D16E8">
            <w:pPr>
              <w:spacing w:after="20"/>
              <w:jc w:val="center"/>
              <w:rPr>
                <w:b/>
                <w:szCs w:val="20"/>
              </w:rPr>
            </w:pPr>
            <w:r w:rsidRPr="007B2230">
              <w:rPr>
                <w:szCs w:val="20"/>
              </w:rPr>
              <w:br w:type="page"/>
            </w:r>
            <w:r w:rsidRPr="007B2230">
              <w:rPr>
                <w:szCs w:val="20"/>
              </w:rPr>
              <w:br w:type="page"/>
            </w:r>
            <w:r w:rsidRPr="007B2230">
              <w:rPr>
                <w:b/>
                <w:szCs w:val="20"/>
              </w:rPr>
              <w:t>E.U. ID No.</w:t>
            </w:r>
          </w:p>
        </w:tc>
        <w:tc>
          <w:tcPr>
            <w:tcW w:w="8370" w:type="dxa"/>
            <w:tcBorders>
              <w:top w:val="single" w:sz="4" w:space="0" w:color="auto"/>
              <w:left w:val="single" w:sz="6" w:space="0" w:color="auto"/>
              <w:bottom w:val="single" w:sz="4" w:space="0" w:color="auto"/>
              <w:right w:val="single" w:sz="4" w:space="0" w:color="auto"/>
            </w:tcBorders>
            <w:shd w:val="clear" w:color="auto" w:fill="FFFFFF"/>
            <w:vAlign w:val="center"/>
          </w:tcPr>
          <w:p w:rsidR="00C52EB0" w:rsidRPr="007B2230" w:rsidRDefault="00C52EB0" w:rsidP="008D16E8">
            <w:pPr>
              <w:spacing w:after="20"/>
              <w:jc w:val="center"/>
              <w:rPr>
                <w:b/>
                <w:szCs w:val="20"/>
              </w:rPr>
            </w:pPr>
            <w:r w:rsidRPr="007B2230">
              <w:rPr>
                <w:b/>
              </w:rPr>
              <w:t>Brief Description of Engine</w:t>
            </w:r>
          </w:p>
        </w:tc>
      </w:tr>
      <w:tr w:rsidR="00C52EB0" w:rsidRPr="007B2230" w:rsidTr="008C05A0">
        <w:trPr>
          <w:trHeight w:val="532"/>
        </w:trPr>
        <w:tc>
          <w:tcPr>
            <w:tcW w:w="1584" w:type="dxa"/>
            <w:tcBorders>
              <w:top w:val="single" w:sz="4" w:space="0" w:color="auto"/>
              <w:left w:val="single" w:sz="4" w:space="0" w:color="auto"/>
              <w:bottom w:val="single" w:sz="4" w:space="0" w:color="auto"/>
              <w:right w:val="single" w:sz="6" w:space="0" w:color="auto"/>
            </w:tcBorders>
            <w:vAlign w:val="center"/>
          </w:tcPr>
          <w:p w:rsidR="00C52EB0" w:rsidRPr="007B2230" w:rsidRDefault="008C05A0" w:rsidP="008C05A0">
            <w:pPr>
              <w:spacing w:after="20"/>
              <w:jc w:val="center"/>
              <w:rPr>
                <w:b/>
                <w:szCs w:val="20"/>
              </w:rPr>
            </w:pPr>
            <w:r>
              <w:rPr>
                <w:b/>
                <w:szCs w:val="20"/>
              </w:rPr>
              <w:t>009</w:t>
            </w:r>
          </w:p>
        </w:tc>
        <w:tc>
          <w:tcPr>
            <w:tcW w:w="8370" w:type="dxa"/>
            <w:tcBorders>
              <w:top w:val="single" w:sz="4" w:space="0" w:color="auto"/>
              <w:left w:val="single" w:sz="6" w:space="0" w:color="auto"/>
              <w:bottom w:val="single" w:sz="4" w:space="0" w:color="auto"/>
              <w:right w:val="single" w:sz="4" w:space="0" w:color="auto"/>
            </w:tcBorders>
            <w:vAlign w:val="center"/>
          </w:tcPr>
          <w:p w:rsidR="00C52EB0" w:rsidRPr="008C05A0" w:rsidRDefault="00C52EB0" w:rsidP="008C05A0">
            <w:pPr>
              <w:spacing w:after="20"/>
              <w:ind w:left="234"/>
            </w:pPr>
            <w:r w:rsidRPr="007B2230">
              <w:t xml:space="preserve">Caterpillar </w:t>
            </w:r>
            <w:r>
              <w:t>544</w:t>
            </w:r>
            <w:r w:rsidRPr="007B2230">
              <w:t xml:space="preserve"> HP Diesel Engine Driven Emergency </w:t>
            </w:r>
            <w:r>
              <w:t>Generator</w:t>
            </w:r>
          </w:p>
        </w:tc>
      </w:tr>
    </w:tbl>
    <w:p w:rsidR="00C52EB0" w:rsidRPr="007B2230" w:rsidRDefault="00C52EB0" w:rsidP="00C52EB0">
      <w:pPr>
        <w:spacing w:before="120" w:after="120"/>
        <w:rPr>
          <w:szCs w:val="20"/>
        </w:rPr>
      </w:pPr>
      <w:r w:rsidRPr="007B2230">
        <w:rPr>
          <w:szCs w:val="20"/>
        </w:rPr>
        <w:t>The following table prov</w:t>
      </w:r>
      <w:r>
        <w:rPr>
          <w:szCs w:val="20"/>
        </w:rPr>
        <w:t>ides important details for the</w:t>
      </w:r>
      <w:r w:rsidRPr="007B2230">
        <w:rPr>
          <w:sz w:val="21"/>
          <w:szCs w:val="21"/>
        </w:rPr>
        <w:t xml:space="preserve"> RICE engine</w:t>
      </w:r>
      <w:r w:rsidRPr="007B2230">
        <w:rPr>
          <w:szCs w:val="20"/>
        </w:rPr>
        <w:t>:</w:t>
      </w:r>
    </w:p>
    <w:tbl>
      <w:tblPr>
        <w:tblW w:w="4500" w:type="pct"/>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1E0" w:firstRow="1" w:lastRow="1" w:firstColumn="1" w:lastColumn="1" w:noHBand="0" w:noVBand="0"/>
      </w:tblPr>
      <w:tblGrid>
        <w:gridCol w:w="1999"/>
        <w:gridCol w:w="1794"/>
        <w:gridCol w:w="1794"/>
        <w:gridCol w:w="1794"/>
        <w:gridCol w:w="1794"/>
      </w:tblGrid>
      <w:tr w:rsidR="00C52EB0" w:rsidRPr="007B2230" w:rsidTr="008C05A0">
        <w:trPr>
          <w:trHeight w:val="288"/>
        </w:trPr>
        <w:tc>
          <w:tcPr>
            <w:tcW w:w="2250" w:type="dxa"/>
            <w:tcBorders>
              <w:top w:val="single" w:sz="12" w:space="0" w:color="auto"/>
              <w:bottom w:val="single" w:sz="12" w:space="0" w:color="auto"/>
            </w:tcBorders>
            <w:shd w:val="pct5" w:color="auto" w:fill="FFFFFF"/>
            <w:vAlign w:val="center"/>
          </w:tcPr>
          <w:p w:rsidR="00C52EB0" w:rsidRPr="007B2230" w:rsidRDefault="00C52EB0" w:rsidP="008D16E8">
            <w:pPr>
              <w:ind w:left="-108" w:firstLine="108"/>
              <w:jc w:val="center"/>
              <w:rPr>
                <w:b/>
              </w:rPr>
            </w:pPr>
            <w:r w:rsidRPr="007B2230">
              <w:rPr>
                <w:b/>
              </w:rPr>
              <w:t>Engines Description</w:t>
            </w:r>
          </w:p>
        </w:tc>
        <w:tc>
          <w:tcPr>
            <w:tcW w:w="2016" w:type="dxa"/>
            <w:tcBorders>
              <w:top w:val="single" w:sz="12" w:space="0" w:color="auto"/>
              <w:bottom w:val="single" w:sz="12" w:space="0" w:color="auto"/>
            </w:tcBorders>
            <w:shd w:val="pct5" w:color="auto" w:fill="FFFFFF"/>
            <w:vAlign w:val="center"/>
          </w:tcPr>
          <w:p w:rsidR="00C52EB0" w:rsidRPr="007B2230" w:rsidRDefault="00C52EB0" w:rsidP="008D16E8">
            <w:pPr>
              <w:jc w:val="center"/>
            </w:pPr>
            <w:r w:rsidRPr="007B2230">
              <w:rPr>
                <w:b/>
              </w:rPr>
              <w:t>Engine Brake HP</w:t>
            </w:r>
          </w:p>
        </w:tc>
        <w:tc>
          <w:tcPr>
            <w:tcW w:w="2016" w:type="dxa"/>
            <w:tcBorders>
              <w:top w:val="single" w:sz="12" w:space="0" w:color="auto"/>
              <w:bottom w:val="single" w:sz="12" w:space="0" w:color="auto"/>
            </w:tcBorders>
            <w:shd w:val="pct5" w:color="auto" w:fill="FFFFFF"/>
            <w:vAlign w:val="center"/>
          </w:tcPr>
          <w:p w:rsidR="00C52EB0" w:rsidRPr="007B2230" w:rsidRDefault="00C52EB0" w:rsidP="008D16E8">
            <w:pPr>
              <w:jc w:val="center"/>
            </w:pPr>
            <w:r w:rsidRPr="007B2230">
              <w:rPr>
                <w:b/>
              </w:rPr>
              <w:t>Date of Purchase</w:t>
            </w:r>
          </w:p>
        </w:tc>
        <w:tc>
          <w:tcPr>
            <w:tcW w:w="2016" w:type="dxa"/>
            <w:tcBorders>
              <w:top w:val="single" w:sz="12" w:space="0" w:color="auto"/>
              <w:bottom w:val="single" w:sz="12" w:space="0" w:color="auto"/>
            </w:tcBorders>
            <w:shd w:val="pct5" w:color="auto" w:fill="FFFFFF"/>
            <w:vAlign w:val="center"/>
          </w:tcPr>
          <w:p w:rsidR="00C52EB0" w:rsidRPr="007B2230" w:rsidRDefault="00C52EB0" w:rsidP="008D16E8">
            <w:pPr>
              <w:jc w:val="center"/>
              <w:rPr>
                <w:b/>
              </w:rPr>
            </w:pPr>
            <w:r w:rsidRPr="007B2230">
              <w:rPr>
                <w:b/>
              </w:rPr>
              <w:t>Displacement</w:t>
            </w:r>
            <w:r w:rsidRPr="007B2230">
              <w:rPr>
                <w:b/>
              </w:rPr>
              <w:br/>
              <w:t>liters</w:t>
            </w:r>
          </w:p>
        </w:tc>
        <w:tc>
          <w:tcPr>
            <w:tcW w:w="2016" w:type="dxa"/>
            <w:tcBorders>
              <w:top w:val="single" w:sz="12" w:space="0" w:color="auto"/>
              <w:bottom w:val="single" w:sz="12" w:space="0" w:color="auto"/>
            </w:tcBorders>
            <w:shd w:val="pct5" w:color="auto" w:fill="FFFFFF"/>
            <w:vAlign w:val="center"/>
          </w:tcPr>
          <w:p w:rsidR="00C52EB0" w:rsidRPr="007B2230" w:rsidRDefault="00C52EB0" w:rsidP="008D16E8">
            <w:pPr>
              <w:ind w:left="-18" w:firstLine="18"/>
              <w:jc w:val="center"/>
              <w:rPr>
                <w:b/>
              </w:rPr>
            </w:pPr>
            <w:r w:rsidRPr="007B2230">
              <w:rPr>
                <w:b/>
              </w:rPr>
              <w:t>Model No.</w:t>
            </w:r>
          </w:p>
        </w:tc>
      </w:tr>
      <w:tr w:rsidR="00C52EB0" w:rsidRPr="007B2230" w:rsidTr="008C05A0">
        <w:trPr>
          <w:trHeight w:val="288"/>
        </w:trPr>
        <w:tc>
          <w:tcPr>
            <w:tcW w:w="2250" w:type="dxa"/>
            <w:tcBorders>
              <w:top w:val="single" w:sz="12" w:space="0" w:color="auto"/>
            </w:tcBorders>
            <w:vAlign w:val="center"/>
          </w:tcPr>
          <w:p w:rsidR="00C52EB0" w:rsidRPr="0029517B" w:rsidRDefault="00C52EB0" w:rsidP="008D16E8">
            <w:pPr>
              <w:jc w:val="center"/>
            </w:pPr>
            <w:r w:rsidRPr="0029517B">
              <w:t xml:space="preserve">Diesel </w:t>
            </w:r>
            <w:r w:rsidRPr="008C05A0">
              <w:t>Generator</w:t>
            </w:r>
          </w:p>
        </w:tc>
        <w:tc>
          <w:tcPr>
            <w:tcW w:w="2016" w:type="dxa"/>
            <w:tcBorders>
              <w:top w:val="single" w:sz="12" w:space="0" w:color="auto"/>
            </w:tcBorders>
            <w:shd w:val="clear" w:color="auto" w:fill="auto"/>
            <w:vAlign w:val="center"/>
          </w:tcPr>
          <w:p w:rsidR="00C52EB0" w:rsidRPr="0029517B" w:rsidRDefault="002746E2" w:rsidP="002746E2">
            <w:pPr>
              <w:jc w:val="center"/>
            </w:pPr>
            <w:r>
              <w:t>54</w:t>
            </w:r>
            <w:r w:rsidR="00C52EB0" w:rsidRPr="008C05A0">
              <w:t>4</w:t>
            </w:r>
            <w:r w:rsidR="00C52EB0" w:rsidRPr="0029517B">
              <w:t xml:space="preserve"> </w:t>
            </w:r>
            <w:r w:rsidR="00C52EB0" w:rsidRPr="00300D6A">
              <w:t>HP (</w:t>
            </w:r>
            <w:r>
              <w:t>406</w:t>
            </w:r>
            <w:r w:rsidR="00C52EB0" w:rsidRPr="0029517B">
              <w:t xml:space="preserve"> KW)</w:t>
            </w:r>
          </w:p>
        </w:tc>
        <w:tc>
          <w:tcPr>
            <w:tcW w:w="2016" w:type="dxa"/>
            <w:tcBorders>
              <w:top w:val="single" w:sz="12" w:space="0" w:color="auto"/>
            </w:tcBorders>
            <w:shd w:val="clear" w:color="auto" w:fill="auto"/>
            <w:vAlign w:val="center"/>
          </w:tcPr>
          <w:p w:rsidR="00C52EB0" w:rsidRPr="0029517B" w:rsidRDefault="00C52EB0" w:rsidP="008D16E8">
            <w:pPr>
              <w:jc w:val="center"/>
            </w:pPr>
            <w:r w:rsidRPr="00300D6A">
              <w:t>19</w:t>
            </w:r>
            <w:r>
              <w:t>86</w:t>
            </w:r>
          </w:p>
        </w:tc>
        <w:tc>
          <w:tcPr>
            <w:tcW w:w="2016" w:type="dxa"/>
            <w:tcBorders>
              <w:top w:val="single" w:sz="12" w:space="0" w:color="auto"/>
            </w:tcBorders>
            <w:vAlign w:val="center"/>
          </w:tcPr>
          <w:p w:rsidR="00C52EB0" w:rsidRPr="0029517B" w:rsidRDefault="00C52EB0" w:rsidP="008D16E8">
            <w:pPr>
              <w:jc w:val="center"/>
            </w:pPr>
            <w:r w:rsidRPr="008C05A0">
              <w:t>&lt;10</w:t>
            </w:r>
          </w:p>
        </w:tc>
        <w:tc>
          <w:tcPr>
            <w:tcW w:w="2016" w:type="dxa"/>
            <w:tcBorders>
              <w:top w:val="single" w:sz="12" w:space="0" w:color="auto"/>
            </w:tcBorders>
            <w:vAlign w:val="center"/>
          </w:tcPr>
          <w:p w:rsidR="00C52EB0" w:rsidRPr="0029517B" w:rsidRDefault="00C52EB0" w:rsidP="008D16E8">
            <w:pPr>
              <w:jc w:val="center"/>
            </w:pPr>
            <w:r w:rsidRPr="008C05A0">
              <w:t>3406D1</w:t>
            </w:r>
          </w:p>
        </w:tc>
      </w:tr>
    </w:tbl>
    <w:p w:rsidR="00C52EB0" w:rsidRPr="007B2230" w:rsidRDefault="00C52EB0" w:rsidP="00C52EB0">
      <w:pPr>
        <w:spacing w:before="120" w:after="120"/>
        <w:rPr>
          <w:i/>
          <w:szCs w:val="20"/>
        </w:rPr>
      </w:pPr>
      <w:r w:rsidRPr="007B2230">
        <w:rPr>
          <w:i/>
          <w:color w:val="000000"/>
        </w:rPr>
        <w:t xml:space="preserve">{Permitting Note:  These compression ignition </w:t>
      </w:r>
      <w:r w:rsidRPr="007B2230">
        <w:rPr>
          <w:i/>
          <w:szCs w:val="20"/>
        </w:rPr>
        <w:t>reciprocating internal combustion engines</w:t>
      </w:r>
      <w:r w:rsidRPr="007B2230">
        <w:rPr>
          <w:i/>
          <w:color w:val="000000"/>
        </w:rPr>
        <w:t xml:space="preserve"> (CI RICE) are regulated under 40 CFR 63, Subpart ZZZZ, National Emissions Standards for Hazardous Air Pollutants for Stationary Reciprocating Internal Combustion Engines (RICE) adopted in Rule 62.204.800(11)(b), F.A.C.  This permit section addresses “existing” emergency stationary CI RICE that are located at an area source of HAP and that have not been modified or reconstructed after 6/12/2006.  If the RICE are modified or reconstructed after 7/11/2005, the NSPS 40 CFR 60, Subpart IIII, will then apply.  In accordance with 40 CFR 63.6595(a</w:t>
      </w:r>
      <w:proofErr w:type="gramStart"/>
      <w:r w:rsidRPr="007B2230">
        <w:rPr>
          <w:i/>
          <w:color w:val="000000"/>
        </w:rPr>
        <w:t>)(</w:t>
      </w:r>
      <w:proofErr w:type="gramEnd"/>
      <w:r w:rsidRPr="007B2230">
        <w:rPr>
          <w:i/>
          <w:color w:val="000000"/>
        </w:rPr>
        <w:t>1), the permittee shall comply with the following emissions limitations, operating limitations, and other requirements</w:t>
      </w:r>
      <w:r w:rsidR="008C05A0">
        <w:rPr>
          <w:i/>
          <w:color w:val="000000"/>
        </w:rPr>
        <w:t>.}</w:t>
      </w:r>
    </w:p>
    <w:p w:rsidR="00C52EB0" w:rsidRPr="007B2230" w:rsidRDefault="00C52EB0" w:rsidP="00C52EB0">
      <w:pPr>
        <w:tabs>
          <w:tab w:val="left" w:pos="0"/>
        </w:tabs>
        <w:suppressAutoHyphens/>
        <w:spacing w:after="120"/>
        <w:jc w:val="both"/>
        <w:rPr>
          <w:b/>
          <w:szCs w:val="20"/>
        </w:rPr>
      </w:pPr>
      <w:r w:rsidRPr="007B2230">
        <w:rPr>
          <w:b/>
          <w:szCs w:val="20"/>
        </w:rPr>
        <w:t>Essential Potential to Emit (PTE) Parameters</w:t>
      </w:r>
    </w:p>
    <w:p w:rsidR="00C52EB0" w:rsidRPr="008C05A0" w:rsidRDefault="00C52EB0" w:rsidP="008C05A0">
      <w:pPr>
        <w:numPr>
          <w:ilvl w:val="0"/>
          <w:numId w:val="15"/>
        </w:numPr>
        <w:tabs>
          <w:tab w:val="left" w:pos="1080"/>
          <w:tab w:val="num" w:pos="1296"/>
          <w:tab w:val="left" w:pos="1440"/>
        </w:tabs>
        <w:spacing w:after="60"/>
        <w:ind w:hanging="720"/>
        <w:rPr>
          <w:color w:val="000000"/>
          <w:szCs w:val="20"/>
          <w:u w:val="single"/>
        </w:rPr>
      </w:pPr>
      <w:r w:rsidRPr="007E456A">
        <w:rPr>
          <w:color w:val="000000"/>
          <w:szCs w:val="20"/>
          <w:u w:val="single"/>
        </w:rPr>
        <w:t>Hours of Operation</w:t>
      </w:r>
      <w:r w:rsidRPr="008C05A0">
        <w:rPr>
          <w:color w:val="000000"/>
          <w:szCs w:val="20"/>
          <w:u w:val="single"/>
        </w:rPr>
        <w:t xml:space="preserve">.  </w:t>
      </w:r>
    </w:p>
    <w:p w:rsidR="00C52EB0" w:rsidRPr="007B2230" w:rsidRDefault="00C52EB0" w:rsidP="00C52EB0">
      <w:pPr>
        <w:numPr>
          <w:ilvl w:val="1"/>
          <w:numId w:val="11"/>
        </w:numPr>
        <w:tabs>
          <w:tab w:val="left" w:pos="360"/>
        </w:tabs>
        <w:spacing w:after="60"/>
        <w:ind w:left="1080"/>
        <w:rPr>
          <w:color w:val="000000"/>
        </w:rPr>
      </w:pPr>
      <w:r w:rsidRPr="007B2230">
        <w:rPr>
          <w:i/>
          <w:color w:val="000000"/>
        </w:rPr>
        <w:t>Emergency Situations</w:t>
      </w:r>
      <w:r w:rsidRPr="007B2230">
        <w:rPr>
          <w:color w:val="000000"/>
        </w:rPr>
        <w:t>.  There is no time limit on the use of emergency stationary RICE in emergency situations.  [40 CFR 63.6640(f)(1)]</w:t>
      </w:r>
    </w:p>
    <w:p w:rsidR="00C52EB0" w:rsidRPr="007B2230" w:rsidRDefault="00C52EB0" w:rsidP="00C52EB0">
      <w:pPr>
        <w:numPr>
          <w:ilvl w:val="1"/>
          <w:numId w:val="11"/>
        </w:numPr>
        <w:tabs>
          <w:tab w:val="left" w:pos="360"/>
        </w:tabs>
        <w:spacing w:after="60"/>
        <w:ind w:left="1080"/>
        <w:rPr>
          <w:color w:val="000000"/>
        </w:rPr>
      </w:pPr>
      <w:r w:rsidRPr="007B2230">
        <w:rPr>
          <w:i/>
          <w:color w:val="000000"/>
        </w:rPr>
        <w:t>Other Situations</w:t>
      </w:r>
      <w:r w:rsidRPr="007B2230">
        <w:rPr>
          <w:color w:val="000000"/>
        </w:rPr>
        <w:t>.  You may operate your emergency stationary RICE for any combination of the purposes specified in paragraphs (1)</w:t>
      </w:r>
      <w:r w:rsidR="002746E2">
        <w:rPr>
          <w:color w:val="000000"/>
        </w:rPr>
        <w:t xml:space="preserve"> </w:t>
      </w:r>
      <w:r w:rsidRPr="007B2230">
        <w:rPr>
          <w:color w:val="000000"/>
        </w:rPr>
        <w:t xml:space="preserve">of this section for a maximum of 100 hours per calendar year. </w:t>
      </w:r>
    </w:p>
    <w:p w:rsidR="00C52EB0" w:rsidRPr="007B2230" w:rsidRDefault="00C52EB0" w:rsidP="00C52EB0">
      <w:pPr>
        <w:numPr>
          <w:ilvl w:val="2"/>
          <w:numId w:val="11"/>
        </w:numPr>
        <w:tabs>
          <w:tab w:val="left" w:pos="360"/>
        </w:tabs>
        <w:spacing w:after="60"/>
        <w:ind w:left="1800"/>
        <w:rPr>
          <w:color w:val="000000"/>
        </w:rPr>
      </w:pPr>
      <w:r w:rsidRPr="007B2230">
        <w:rPr>
          <w:i/>
          <w:color w:val="000000"/>
        </w:rPr>
        <w:t>Maintenance and Testing</w:t>
      </w:r>
      <w:r w:rsidRPr="007B2230">
        <w:rPr>
          <w:color w:val="000000"/>
        </w:rPr>
        <w:t>:  These units are authorized to operate for the purpose of maintenance checks and readiness testing, provided that the tests are recommended by federal, state or local government, the manufacturer, the vendor, or the insurance company associated with the engine.  Maintenance checks and readiness testing of such units is limited to 100 hours per year.  The owner or operator may petition the Administrator for approval of additional hours to be used for maintenance checks and readiness testing, but a petition is not required if the owner or operator maintains records indicating that Federal, State, or local standards require maintenance and testing of emergency RICE beyond 100 hours per year.  [40 CFR 63.6640(f)(2)(</w:t>
      </w:r>
      <w:proofErr w:type="spellStart"/>
      <w:r w:rsidRPr="007B2230">
        <w:rPr>
          <w:color w:val="000000"/>
        </w:rPr>
        <w:t>i</w:t>
      </w:r>
      <w:proofErr w:type="spellEnd"/>
      <w:r w:rsidRPr="007B2230">
        <w:rPr>
          <w:color w:val="000000"/>
        </w:rPr>
        <w:t>)]</w:t>
      </w:r>
    </w:p>
    <w:p w:rsidR="00C52EB0" w:rsidRPr="007B2230" w:rsidRDefault="00C52EB0" w:rsidP="00C52EB0">
      <w:pPr>
        <w:numPr>
          <w:ilvl w:val="1"/>
          <w:numId w:val="11"/>
        </w:numPr>
        <w:tabs>
          <w:tab w:val="left" w:pos="360"/>
        </w:tabs>
        <w:spacing w:after="120"/>
        <w:ind w:left="1080"/>
        <w:rPr>
          <w:color w:val="000000"/>
        </w:rPr>
      </w:pPr>
      <w:r w:rsidRPr="007B2230">
        <w:rPr>
          <w:i/>
          <w:color w:val="000000"/>
        </w:rPr>
        <w:t>Non-emergency Situations</w:t>
      </w:r>
      <w:r w:rsidRPr="007B2230">
        <w:rPr>
          <w:color w:val="000000"/>
        </w:rPr>
        <w:t>.  These units are authorized to operate up to 50 hours per year in non-emergency situations, but those 50 hours are counted towards the 100 hours per year provided for maintenance and testing.  [40 CFR 63.6640(f)(4)]</w:t>
      </w:r>
    </w:p>
    <w:p w:rsidR="00C52EB0" w:rsidRPr="007B2230" w:rsidRDefault="00C52EB0" w:rsidP="00C52EB0">
      <w:pPr>
        <w:tabs>
          <w:tab w:val="left" w:pos="0"/>
        </w:tabs>
        <w:suppressAutoHyphens/>
        <w:spacing w:before="120" w:after="120"/>
        <w:rPr>
          <w:b/>
          <w:color w:val="000000"/>
        </w:rPr>
      </w:pPr>
      <w:r w:rsidRPr="007B2230">
        <w:rPr>
          <w:b/>
          <w:color w:val="000000"/>
        </w:rPr>
        <w:t>Emission Limitations and Operating Requirements</w:t>
      </w:r>
    </w:p>
    <w:p w:rsidR="00C52EB0" w:rsidRPr="007B2230" w:rsidRDefault="00C52EB0" w:rsidP="008C05A0">
      <w:pPr>
        <w:numPr>
          <w:ilvl w:val="0"/>
          <w:numId w:val="15"/>
        </w:numPr>
        <w:tabs>
          <w:tab w:val="left" w:pos="1080"/>
          <w:tab w:val="num" w:pos="1296"/>
          <w:tab w:val="left" w:pos="1440"/>
        </w:tabs>
        <w:spacing w:after="60"/>
        <w:ind w:hanging="720"/>
      </w:pPr>
      <w:r w:rsidRPr="007B2230">
        <w:rPr>
          <w:color w:val="000000"/>
          <w:szCs w:val="20"/>
          <w:u w:val="single"/>
        </w:rPr>
        <w:t>Work or Management Practice Standards</w:t>
      </w:r>
      <w:r w:rsidRPr="007B2230">
        <w:rPr>
          <w:color w:val="000000"/>
          <w:szCs w:val="20"/>
        </w:rPr>
        <w:t>.</w:t>
      </w:r>
    </w:p>
    <w:p w:rsidR="00C52EB0" w:rsidRPr="007B2230" w:rsidRDefault="00C52EB0" w:rsidP="00C52EB0">
      <w:pPr>
        <w:numPr>
          <w:ilvl w:val="0"/>
          <w:numId w:val="13"/>
        </w:numPr>
        <w:autoSpaceDE w:val="0"/>
        <w:autoSpaceDN w:val="0"/>
        <w:adjustRightInd w:val="0"/>
        <w:spacing w:after="60"/>
        <w:ind w:left="1080"/>
        <w:rPr>
          <w:color w:val="000000"/>
          <w:szCs w:val="20"/>
        </w:rPr>
      </w:pPr>
      <w:r w:rsidRPr="007B2230">
        <w:rPr>
          <w:i/>
          <w:color w:val="000000"/>
          <w:szCs w:val="20"/>
        </w:rPr>
        <w:t>Oil</w:t>
      </w:r>
      <w:r w:rsidRPr="007B2230">
        <w:rPr>
          <w:color w:val="000000"/>
          <w:szCs w:val="20"/>
        </w:rPr>
        <w:t>.  Change oil and filter every 500 hours of operation or annually, whichever comes first.  [40 CFR 63.6603 &amp; Table 2d.4.a.]</w:t>
      </w:r>
    </w:p>
    <w:p w:rsidR="00C52EB0" w:rsidRPr="007B2230" w:rsidRDefault="00C52EB0" w:rsidP="00C52EB0">
      <w:pPr>
        <w:numPr>
          <w:ilvl w:val="0"/>
          <w:numId w:val="13"/>
        </w:numPr>
        <w:autoSpaceDE w:val="0"/>
        <w:autoSpaceDN w:val="0"/>
        <w:adjustRightInd w:val="0"/>
        <w:spacing w:after="60"/>
        <w:ind w:left="1080"/>
        <w:rPr>
          <w:color w:val="000000"/>
          <w:szCs w:val="20"/>
        </w:rPr>
      </w:pPr>
      <w:r w:rsidRPr="007B2230">
        <w:rPr>
          <w:i/>
          <w:color w:val="000000"/>
          <w:szCs w:val="20"/>
        </w:rPr>
        <w:t>Air Cleaner</w:t>
      </w:r>
      <w:r w:rsidRPr="007B2230">
        <w:rPr>
          <w:color w:val="000000"/>
          <w:szCs w:val="20"/>
        </w:rPr>
        <w:t>.  Inspect air cleaner every 1,000 hours of operation or annually, whichever comes first, and replace as necessary.  [40 CFR 63.6603 &amp; Table 2d.4.b.]</w:t>
      </w:r>
    </w:p>
    <w:p w:rsidR="00C52EB0" w:rsidRPr="007B2230" w:rsidRDefault="00C52EB0" w:rsidP="00C52EB0">
      <w:pPr>
        <w:numPr>
          <w:ilvl w:val="0"/>
          <w:numId w:val="13"/>
        </w:numPr>
        <w:autoSpaceDE w:val="0"/>
        <w:autoSpaceDN w:val="0"/>
        <w:adjustRightInd w:val="0"/>
        <w:spacing w:after="60"/>
        <w:ind w:left="1080"/>
        <w:rPr>
          <w:b/>
          <w:color w:val="000000"/>
          <w:szCs w:val="20"/>
        </w:rPr>
      </w:pPr>
      <w:r w:rsidRPr="007B2230">
        <w:rPr>
          <w:i/>
          <w:color w:val="000000"/>
          <w:szCs w:val="20"/>
        </w:rPr>
        <w:t>Hoses and Belts</w:t>
      </w:r>
      <w:r w:rsidRPr="007B2230">
        <w:rPr>
          <w:color w:val="000000"/>
          <w:szCs w:val="20"/>
        </w:rPr>
        <w:t>.  Inspect all hoses and belts every 500 hours of operation or annually, whichever comes first, and replace as necessary.  [40 CFR 63.6603 &amp; Table 2d.4.c.]</w:t>
      </w:r>
    </w:p>
    <w:p w:rsidR="00C52EB0" w:rsidRPr="007B2230" w:rsidRDefault="00C52EB0" w:rsidP="00C52EB0">
      <w:pPr>
        <w:numPr>
          <w:ilvl w:val="0"/>
          <w:numId w:val="13"/>
        </w:numPr>
        <w:spacing w:after="60"/>
        <w:ind w:left="1080"/>
        <w:rPr>
          <w:color w:val="000000"/>
          <w:szCs w:val="20"/>
        </w:rPr>
      </w:pPr>
      <w:r w:rsidRPr="007B2230">
        <w:rPr>
          <w:i/>
          <w:color w:val="000000"/>
          <w:szCs w:val="20"/>
        </w:rPr>
        <w:t>Operation and Maintenance</w:t>
      </w:r>
      <w:r w:rsidRPr="007B2230">
        <w:rPr>
          <w:color w:val="000000"/>
          <w:szCs w:val="20"/>
        </w:rPr>
        <w:t xml:space="preserve">.  Operate and maintain the stationary RICE according to the manufacturer's emission-related operation and maintenance instructions or develop and follow your </w:t>
      </w:r>
      <w:r w:rsidRPr="007B2230">
        <w:rPr>
          <w:color w:val="000000"/>
          <w:szCs w:val="20"/>
        </w:rPr>
        <w:lastRenderedPageBreak/>
        <w:t>own maintenance plan which must provide, to the extent practicable for the maintenance and operation of the engine in a manner consistent with good air pollution control practice for minimizing emissions.  [40 CFR 63.6625(e</w:t>
      </w:r>
      <w:proofErr w:type="gramStart"/>
      <w:r w:rsidRPr="007B2230">
        <w:rPr>
          <w:color w:val="000000"/>
          <w:szCs w:val="20"/>
        </w:rPr>
        <w:t>)(</w:t>
      </w:r>
      <w:proofErr w:type="gramEnd"/>
      <w:r w:rsidRPr="007B2230">
        <w:rPr>
          <w:color w:val="000000"/>
          <w:szCs w:val="20"/>
        </w:rPr>
        <w:t>3)</w:t>
      </w:r>
      <w:r w:rsidRPr="007B2230">
        <w:rPr>
          <w:color w:val="984806"/>
          <w:szCs w:val="20"/>
        </w:rPr>
        <w:t xml:space="preserve"> </w:t>
      </w:r>
      <w:r w:rsidRPr="007B2230">
        <w:rPr>
          <w:color w:val="000000"/>
          <w:szCs w:val="20"/>
        </w:rPr>
        <w:t>&amp; Table 6].</w:t>
      </w:r>
    </w:p>
    <w:p w:rsidR="00C52EB0" w:rsidRPr="007B2230" w:rsidRDefault="00C52EB0" w:rsidP="00C52EB0">
      <w:pPr>
        <w:numPr>
          <w:ilvl w:val="0"/>
          <w:numId w:val="13"/>
        </w:numPr>
        <w:spacing w:after="60"/>
        <w:ind w:left="1080"/>
        <w:rPr>
          <w:color w:val="000000"/>
          <w:szCs w:val="20"/>
        </w:rPr>
      </w:pPr>
      <w:r w:rsidRPr="007B2230">
        <w:rPr>
          <w:i/>
          <w:color w:val="000000"/>
          <w:szCs w:val="20"/>
        </w:rPr>
        <w:t>Engine Startup</w:t>
      </w:r>
      <w:r w:rsidRPr="007B2230">
        <w:rPr>
          <w:color w:val="000000"/>
          <w:szCs w:val="20"/>
        </w:rPr>
        <w:t>.  During periods of startup the owner or operator must minimize the engine's time spent at idle and minimize the engine's startup time to a period needed for appropriate and safe loading of the engine, not to exceed 30 minutes.  [40 CFR 63.6625(h) and Table 2d]</w:t>
      </w:r>
    </w:p>
    <w:p w:rsidR="00C52EB0" w:rsidRPr="007B2230" w:rsidRDefault="00C52EB0" w:rsidP="00C52EB0">
      <w:pPr>
        <w:numPr>
          <w:ilvl w:val="0"/>
          <w:numId w:val="13"/>
        </w:numPr>
        <w:ind w:left="1080"/>
        <w:rPr>
          <w:color w:val="000000"/>
          <w:szCs w:val="20"/>
        </w:rPr>
      </w:pPr>
      <w:r w:rsidRPr="007B2230">
        <w:rPr>
          <w:i/>
          <w:color w:val="000000"/>
          <w:szCs w:val="20"/>
        </w:rPr>
        <w:t>Oil Analysis</w:t>
      </w:r>
      <w:r w:rsidRPr="007B2230">
        <w:rPr>
          <w:color w:val="000000"/>
          <w:szCs w:val="20"/>
        </w:rPr>
        <w:t>.  The owner or operator has the option of using oil analysis to extend the oil change requirement.  The oil analysis must be performed at the same frequency specified for changing the oil in paragraph a., of this condition.  The analysis program must at a minimum analyze the following three parameters:  Total Base Number, viscosity, and percent water content.  The condemning limits for these parameters are as follows:  Total Base Number is less than 30 percent of the Total Base Number of the oil when new; viscosity of the oil has changed by more than 20 percent from the viscosity of the oil when new; or percent water content (by volume) is greater than 0.5.  If all of these condemning limits are not exceeded, the engine owner or operator is not required to change the oil.  If any of the limits are exceeded, the engine owner or operator must change the oil within 2 days of receiving the results of the analysis; if the engine is not in operation when the results of the analysis are received, the engine owner or operator must change the oil within 2 days or before commencing operation, whichever is later.  The owner or operator must keep records of the parameters that are analyzed as part of the program, the results of the analysis, and the oil changes for the engine.  The analysis program must be part of the maintenance plan for the engine.  [40 CFR 63.6625(</w:t>
      </w:r>
      <w:proofErr w:type="spellStart"/>
      <w:r w:rsidRPr="007B2230">
        <w:rPr>
          <w:color w:val="000000"/>
          <w:szCs w:val="20"/>
        </w:rPr>
        <w:t>i</w:t>
      </w:r>
      <w:proofErr w:type="spellEnd"/>
      <w:r w:rsidRPr="007B2230">
        <w:rPr>
          <w:color w:val="000000"/>
          <w:szCs w:val="20"/>
        </w:rPr>
        <w:t>)]</w:t>
      </w:r>
    </w:p>
    <w:p w:rsidR="00C52EB0" w:rsidRPr="007B2230" w:rsidRDefault="00C52EB0" w:rsidP="00C52EB0">
      <w:pPr>
        <w:tabs>
          <w:tab w:val="left" w:pos="0"/>
        </w:tabs>
        <w:suppressAutoHyphens/>
        <w:spacing w:before="120" w:after="120"/>
        <w:rPr>
          <w:b/>
          <w:color w:val="000000"/>
        </w:rPr>
      </w:pPr>
      <w:r w:rsidRPr="007B2230">
        <w:rPr>
          <w:b/>
          <w:color w:val="000000"/>
        </w:rPr>
        <w:t>Monitoring of Operations</w:t>
      </w:r>
    </w:p>
    <w:p w:rsidR="00C52EB0" w:rsidRPr="007B2230" w:rsidRDefault="00C52EB0" w:rsidP="008C05A0">
      <w:pPr>
        <w:numPr>
          <w:ilvl w:val="0"/>
          <w:numId w:val="15"/>
        </w:numPr>
        <w:tabs>
          <w:tab w:val="left" w:pos="1080"/>
          <w:tab w:val="num" w:pos="1296"/>
          <w:tab w:val="left" w:pos="1440"/>
        </w:tabs>
        <w:spacing w:after="120"/>
        <w:ind w:hanging="720"/>
      </w:pPr>
      <w:r w:rsidRPr="007B2230">
        <w:rPr>
          <w:color w:val="000000"/>
          <w:u w:val="single"/>
        </w:rPr>
        <w:t>Hour Meter</w:t>
      </w:r>
      <w:r w:rsidRPr="007B2230">
        <w:rPr>
          <w:color w:val="000000"/>
        </w:rPr>
        <w:t>.  The owner or operator must install a non-resettable hour meter if one is not already installed.  [40 CFR 63.6625(f)]</w:t>
      </w:r>
    </w:p>
    <w:p w:rsidR="00C52EB0" w:rsidRPr="007B2230" w:rsidRDefault="00C52EB0" w:rsidP="00C52EB0">
      <w:pPr>
        <w:tabs>
          <w:tab w:val="left" w:pos="0"/>
        </w:tabs>
        <w:suppressAutoHyphens/>
        <w:spacing w:after="120"/>
        <w:rPr>
          <w:b/>
          <w:color w:val="000000"/>
        </w:rPr>
      </w:pPr>
      <w:r w:rsidRPr="007B2230">
        <w:rPr>
          <w:b/>
          <w:color w:val="000000"/>
        </w:rPr>
        <w:t>Compliance</w:t>
      </w:r>
    </w:p>
    <w:p w:rsidR="00C52EB0" w:rsidRPr="007B2230" w:rsidRDefault="00C52EB0" w:rsidP="00A00742">
      <w:pPr>
        <w:numPr>
          <w:ilvl w:val="0"/>
          <w:numId w:val="15"/>
        </w:numPr>
        <w:tabs>
          <w:tab w:val="left" w:pos="1080"/>
          <w:tab w:val="num" w:pos="1296"/>
          <w:tab w:val="left" w:pos="1440"/>
        </w:tabs>
        <w:spacing w:after="120"/>
        <w:ind w:left="360"/>
      </w:pPr>
      <w:r w:rsidRPr="007B2230">
        <w:rPr>
          <w:u w:val="single"/>
        </w:rPr>
        <w:t>Continuous Compliance</w:t>
      </w:r>
      <w:r w:rsidRPr="007B2230">
        <w:t>.  Each unit shall be in compliance with the emission limitations, operating limitations, and other requirements in this section at all times.  [40 CFR 63.6605(a)]</w:t>
      </w:r>
    </w:p>
    <w:p w:rsidR="00C52EB0" w:rsidRPr="007B2230" w:rsidRDefault="00C52EB0" w:rsidP="00A00742">
      <w:pPr>
        <w:numPr>
          <w:ilvl w:val="0"/>
          <w:numId w:val="15"/>
        </w:numPr>
        <w:tabs>
          <w:tab w:val="left" w:pos="1080"/>
          <w:tab w:val="num" w:pos="1296"/>
          <w:tab w:val="left" w:pos="1440"/>
        </w:tabs>
        <w:spacing w:after="60"/>
        <w:ind w:left="360"/>
      </w:pPr>
      <w:r w:rsidRPr="007B2230">
        <w:rPr>
          <w:u w:val="single"/>
        </w:rPr>
        <w:t>Operation and Maintenance of Equipment</w:t>
      </w:r>
      <w:r w:rsidRPr="007B2230">
        <w:t>.  At all times the owner or operator must operate and maintain, any affected source, including associated air pollution control equipment and monitoring equipment, in a manner consistent with safety and good air pollution control practices for minimizing emissions.  Determination of whether such operation and maintenance procedures are being used will be based on information available to the compliance authority which may include, but is not limited to, monitoring results, review of operation and maintenance procedures, review of operation and maintenance records, and inspection of the source.  [40 CFR 63.6605(b)]</w:t>
      </w:r>
    </w:p>
    <w:p w:rsidR="00C52EB0" w:rsidRPr="007B2230" w:rsidRDefault="00C52EB0" w:rsidP="00C52EB0">
      <w:pPr>
        <w:tabs>
          <w:tab w:val="left" w:pos="0"/>
        </w:tabs>
        <w:suppressAutoHyphens/>
        <w:spacing w:before="120" w:after="120"/>
        <w:rPr>
          <w:b/>
          <w:color w:val="000000"/>
        </w:rPr>
      </w:pPr>
      <w:r w:rsidRPr="007B2230">
        <w:rPr>
          <w:b/>
          <w:color w:val="000000"/>
        </w:rPr>
        <w:t>Recordkeeping Requirements</w:t>
      </w:r>
    </w:p>
    <w:p w:rsidR="00C52EB0" w:rsidRPr="007B2230" w:rsidRDefault="00C52EB0" w:rsidP="008C05A0">
      <w:pPr>
        <w:numPr>
          <w:ilvl w:val="0"/>
          <w:numId w:val="15"/>
        </w:numPr>
        <w:tabs>
          <w:tab w:val="left" w:pos="1080"/>
          <w:tab w:val="num" w:pos="1296"/>
          <w:tab w:val="left" w:pos="1440"/>
        </w:tabs>
        <w:spacing w:after="60"/>
        <w:ind w:hanging="720"/>
      </w:pPr>
      <w:r w:rsidRPr="007B2230">
        <w:rPr>
          <w:color w:val="000000"/>
          <w:szCs w:val="20"/>
          <w:u w:val="single"/>
        </w:rPr>
        <w:t>Notification, Performance and Compliance Records</w:t>
      </w:r>
      <w:r w:rsidRPr="007B2230">
        <w:rPr>
          <w:szCs w:val="20"/>
          <w:u w:val="single"/>
        </w:rPr>
        <w:t xml:space="preserve">.  </w:t>
      </w:r>
      <w:r w:rsidRPr="007B2230">
        <w:rPr>
          <w:color w:val="000000"/>
          <w:szCs w:val="20"/>
          <w:u w:val="single"/>
        </w:rPr>
        <w:t>The owner or operator must keep</w:t>
      </w:r>
      <w:r w:rsidRPr="007B2230">
        <w:rPr>
          <w:color w:val="000000"/>
          <w:szCs w:val="20"/>
        </w:rPr>
        <w:t>.</w:t>
      </w:r>
    </w:p>
    <w:p w:rsidR="00C52EB0" w:rsidRPr="007B2230" w:rsidRDefault="00C52EB0" w:rsidP="00C52EB0">
      <w:pPr>
        <w:numPr>
          <w:ilvl w:val="0"/>
          <w:numId w:val="12"/>
        </w:numPr>
        <w:suppressAutoHyphens/>
        <w:spacing w:after="60"/>
        <w:ind w:left="1080"/>
      </w:pPr>
      <w:r w:rsidRPr="007B2230">
        <w:rPr>
          <w:color w:val="000000"/>
        </w:rPr>
        <w:t>A copy of each notification and report that the owner or operator submitted to comply with this section, including all documentation supporting any Initial Notification or Notification of Compliance Status that the owner or operator submitted.</w:t>
      </w:r>
    </w:p>
    <w:p w:rsidR="00C52EB0" w:rsidRPr="007B2230" w:rsidRDefault="00C52EB0" w:rsidP="00C52EB0">
      <w:pPr>
        <w:numPr>
          <w:ilvl w:val="0"/>
          <w:numId w:val="12"/>
        </w:numPr>
        <w:suppressAutoHyphens/>
        <w:spacing w:after="60"/>
        <w:ind w:left="1080"/>
      </w:pPr>
      <w:r w:rsidRPr="007B2230">
        <w:rPr>
          <w:color w:val="000000"/>
        </w:rPr>
        <w:t>Records of the occurrence and duration of each malfunction of operation.</w:t>
      </w:r>
    </w:p>
    <w:p w:rsidR="00C52EB0" w:rsidRPr="007B2230" w:rsidRDefault="00C52EB0" w:rsidP="00C52EB0">
      <w:pPr>
        <w:numPr>
          <w:ilvl w:val="0"/>
          <w:numId w:val="12"/>
        </w:numPr>
        <w:suppressAutoHyphens/>
        <w:spacing w:after="60"/>
        <w:ind w:left="1080"/>
      </w:pPr>
      <w:r w:rsidRPr="007B2230">
        <w:rPr>
          <w:color w:val="000000"/>
        </w:rPr>
        <w:t>Records of all required maintenance performed on the hour meter.</w:t>
      </w:r>
    </w:p>
    <w:p w:rsidR="00C52EB0" w:rsidRPr="007B2230" w:rsidRDefault="00C52EB0" w:rsidP="00C52EB0">
      <w:pPr>
        <w:numPr>
          <w:ilvl w:val="0"/>
          <w:numId w:val="12"/>
        </w:numPr>
        <w:suppressAutoHyphens/>
        <w:spacing w:after="60"/>
        <w:ind w:left="1080"/>
      </w:pPr>
      <w:r w:rsidRPr="007B2230">
        <w:rPr>
          <w:color w:val="000000"/>
        </w:rPr>
        <w:t xml:space="preserve">Records of actions taken during periods of malfunction to minimize emissions in accordance with </w:t>
      </w:r>
      <w:r w:rsidRPr="007E456A">
        <w:rPr>
          <w:b/>
          <w:color w:val="000000"/>
        </w:rPr>
        <w:t>specific c</w:t>
      </w:r>
      <w:r w:rsidRPr="008C05A0">
        <w:rPr>
          <w:b/>
          <w:color w:val="000000"/>
        </w:rPr>
        <w:t>ondition</w:t>
      </w:r>
      <w:r w:rsidRPr="007B2230">
        <w:rPr>
          <w:color w:val="000000"/>
        </w:rPr>
        <w:t xml:space="preserve"> </w:t>
      </w:r>
      <w:r>
        <w:rPr>
          <w:b/>
          <w:color w:val="000000"/>
        </w:rPr>
        <w:t>C</w:t>
      </w:r>
      <w:r w:rsidRPr="007B2230">
        <w:rPr>
          <w:b/>
          <w:color w:val="000000"/>
        </w:rPr>
        <w:t>.5.</w:t>
      </w:r>
      <w:r w:rsidRPr="007B2230">
        <w:rPr>
          <w:color w:val="000000"/>
        </w:rPr>
        <w:t xml:space="preserve">, including corrective actions to restore malfunctioning process and monitoring equipment to its normal or usual manner of operation. </w:t>
      </w:r>
    </w:p>
    <w:p w:rsidR="00C52EB0" w:rsidRPr="007B2230" w:rsidRDefault="00C52EB0" w:rsidP="00C52EB0">
      <w:pPr>
        <w:numPr>
          <w:ilvl w:val="0"/>
          <w:numId w:val="12"/>
        </w:numPr>
        <w:suppressAutoHyphens/>
        <w:spacing w:after="60"/>
        <w:ind w:left="1080"/>
        <w:rPr>
          <w:color w:val="000000"/>
          <w:szCs w:val="20"/>
        </w:rPr>
      </w:pPr>
      <w:r w:rsidRPr="007B2230">
        <w:rPr>
          <w:color w:val="000000"/>
          <w:szCs w:val="20"/>
        </w:rPr>
        <w:t xml:space="preserve">Records of the actions required in </w:t>
      </w:r>
      <w:r w:rsidRPr="008C05A0">
        <w:rPr>
          <w:b/>
          <w:color w:val="000000"/>
          <w:szCs w:val="20"/>
        </w:rPr>
        <w:t>specific condition</w:t>
      </w:r>
      <w:r w:rsidRPr="007B2230">
        <w:rPr>
          <w:color w:val="000000"/>
          <w:szCs w:val="20"/>
        </w:rPr>
        <w:t xml:space="preserve"> </w:t>
      </w:r>
      <w:r>
        <w:rPr>
          <w:b/>
          <w:color w:val="000000"/>
          <w:szCs w:val="20"/>
        </w:rPr>
        <w:t>C</w:t>
      </w:r>
      <w:r w:rsidRPr="007B2230">
        <w:rPr>
          <w:b/>
          <w:color w:val="000000"/>
          <w:szCs w:val="20"/>
        </w:rPr>
        <w:t>.2.d.</w:t>
      </w:r>
      <w:r w:rsidRPr="007B2230">
        <w:rPr>
          <w:color w:val="000000"/>
          <w:szCs w:val="20"/>
        </w:rPr>
        <w:t xml:space="preserve"> to show continuous compliance with each emission limitation or operating requirement.  </w:t>
      </w:r>
    </w:p>
    <w:p w:rsidR="00C52EB0" w:rsidRPr="007B2230" w:rsidRDefault="00C52EB0" w:rsidP="00C52EB0">
      <w:pPr>
        <w:numPr>
          <w:ilvl w:val="0"/>
          <w:numId w:val="12"/>
        </w:numPr>
        <w:suppressAutoHyphens/>
        <w:spacing w:after="60"/>
        <w:ind w:left="1080"/>
        <w:rPr>
          <w:color w:val="000000"/>
          <w:szCs w:val="20"/>
        </w:rPr>
      </w:pPr>
      <w:r w:rsidRPr="007B2230">
        <w:rPr>
          <w:color w:val="000000"/>
          <w:szCs w:val="20"/>
        </w:rPr>
        <w:t>Records of the Work or Management P</w:t>
      </w:r>
      <w:r>
        <w:rPr>
          <w:color w:val="000000"/>
          <w:szCs w:val="20"/>
        </w:rPr>
        <w:t xml:space="preserve">ractice Standards specified in </w:t>
      </w:r>
      <w:r w:rsidRPr="008C05A0">
        <w:rPr>
          <w:b/>
          <w:color w:val="000000"/>
          <w:szCs w:val="20"/>
        </w:rPr>
        <w:t>specific condition</w:t>
      </w:r>
      <w:r w:rsidRPr="007B2230">
        <w:rPr>
          <w:color w:val="000000"/>
          <w:szCs w:val="20"/>
        </w:rPr>
        <w:t xml:space="preserve"> </w:t>
      </w:r>
      <w:r>
        <w:rPr>
          <w:color w:val="000000"/>
          <w:szCs w:val="20"/>
        </w:rPr>
        <w:t>C</w:t>
      </w:r>
      <w:r w:rsidRPr="007B2230">
        <w:rPr>
          <w:b/>
          <w:color w:val="000000"/>
          <w:szCs w:val="20"/>
        </w:rPr>
        <w:t>.2.</w:t>
      </w:r>
    </w:p>
    <w:p w:rsidR="00C52EB0" w:rsidRPr="007B2230" w:rsidRDefault="00C52EB0" w:rsidP="00C52EB0">
      <w:pPr>
        <w:numPr>
          <w:ilvl w:val="0"/>
          <w:numId w:val="12"/>
        </w:numPr>
        <w:suppressAutoHyphens/>
        <w:spacing w:after="60"/>
        <w:ind w:left="1080"/>
        <w:rPr>
          <w:color w:val="000000"/>
          <w:szCs w:val="20"/>
        </w:rPr>
      </w:pPr>
      <w:r w:rsidRPr="007B2230">
        <w:rPr>
          <w:color w:val="000000"/>
          <w:szCs w:val="20"/>
        </w:rPr>
        <w:lastRenderedPageBreak/>
        <w:t>Records of the maintenance conducted in order to demonstrate that the RICE was operated and maintained according to your own maintenance plan.</w:t>
      </w:r>
    </w:p>
    <w:p w:rsidR="00C52EB0" w:rsidRPr="007B2230" w:rsidRDefault="00C52EB0" w:rsidP="00C52EB0">
      <w:pPr>
        <w:numPr>
          <w:ilvl w:val="0"/>
          <w:numId w:val="12"/>
        </w:numPr>
        <w:spacing w:after="60"/>
        <w:ind w:left="1080"/>
        <w:rPr>
          <w:color w:val="000000"/>
          <w:szCs w:val="20"/>
        </w:rPr>
      </w:pPr>
      <w:r w:rsidRPr="007B2230">
        <w:rPr>
          <w:color w:val="000000"/>
          <w:szCs w:val="20"/>
        </w:rPr>
        <w:t xml:space="preserve">Records of the hours of operation of the engine that is recorded through the non-resettable hour meter.  The owner or operator must document how many hours are spent for emergency operation including what classified the operation as emergency and how many hours are spent for non-emergency operation.  If the engines are used for emergency demand response operation or for periods of voltage or frequency deviations, the owner or operator must keep records of the notification of the emergency situation, and the time of engine operation for these purposes.  </w:t>
      </w:r>
    </w:p>
    <w:p w:rsidR="00C52EB0" w:rsidRPr="007B2230" w:rsidRDefault="00C52EB0" w:rsidP="00C52EB0">
      <w:pPr>
        <w:spacing w:after="120"/>
        <w:ind w:left="1080"/>
        <w:rPr>
          <w:color w:val="000000"/>
        </w:rPr>
      </w:pPr>
      <w:r w:rsidRPr="007B2230">
        <w:rPr>
          <w:color w:val="000000"/>
        </w:rPr>
        <w:t>[40 CFR 63.6655]</w:t>
      </w:r>
    </w:p>
    <w:p w:rsidR="00C52EB0" w:rsidRPr="007B2230" w:rsidRDefault="00C52EB0" w:rsidP="008C05A0">
      <w:pPr>
        <w:numPr>
          <w:ilvl w:val="0"/>
          <w:numId w:val="15"/>
        </w:numPr>
        <w:tabs>
          <w:tab w:val="left" w:pos="1080"/>
          <w:tab w:val="num" w:pos="1296"/>
          <w:tab w:val="left" w:pos="1440"/>
        </w:tabs>
        <w:spacing w:after="60"/>
        <w:ind w:hanging="720"/>
      </w:pPr>
      <w:r w:rsidRPr="007B2230">
        <w:rPr>
          <w:color w:val="000000"/>
          <w:szCs w:val="20"/>
          <w:u w:val="single"/>
        </w:rPr>
        <w:t>Records Retention</w:t>
      </w:r>
      <w:r w:rsidRPr="007B2230">
        <w:rPr>
          <w:color w:val="000000"/>
          <w:szCs w:val="20"/>
        </w:rPr>
        <w:t xml:space="preserve">.  </w:t>
      </w:r>
    </w:p>
    <w:p w:rsidR="00C52EB0" w:rsidRPr="007B2230" w:rsidRDefault="00C52EB0" w:rsidP="00C52EB0">
      <w:pPr>
        <w:numPr>
          <w:ilvl w:val="0"/>
          <w:numId w:val="14"/>
        </w:numPr>
        <w:suppressAutoHyphens/>
        <w:spacing w:after="60"/>
        <w:ind w:left="1080"/>
        <w:rPr>
          <w:i/>
          <w:szCs w:val="20"/>
        </w:rPr>
      </w:pPr>
      <w:r w:rsidRPr="007B2230">
        <w:rPr>
          <w:szCs w:val="20"/>
        </w:rPr>
        <w:t>The owner or operator must keep records in a suitable and readily available form for expeditious reviews.</w:t>
      </w:r>
    </w:p>
    <w:p w:rsidR="00C52EB0" w:rsidRPr="007B2230" w:rsidRDefault="00C52EB0" w:rsidP="00C52EB0">
      <w:pPr>
        <w:numPr>
          <w:ilvl w:val="0"/>
          <w:numId w:val="14"/>
        </w:numPr>
        <w:suppressAutoHyphens/>
        <w:spacing w:after="60"/>
        <w:ind w:left="1080"/>
        <w:rPr>
          <w:szCs w:val="20"/>
        </w:rPr>
      </w:pPr>
      <w:r w:rsidRPr="007B2230">
        <w:rPr>
          <w:szCs w:val="20"/>
        </w:rPr>
        <w:t>The owner or operator must keep each record readily accessible in hard copy or electronic form for at least 5 years after the date of each occurrence, measurement, maintenance, corrective action, report, or record.</w:t>
      </w:r>
    </w:p>
    <w:p w:rsidR="00C52EB0" w:rsidRPr="007B2230" w:rsidRDefault="00C52EB0" w:rsidP="00C52EB0">
      <w:pPr>
        <w:suppressAutoHyphens/>
        <w:spacing w:after="120"/>
        <w:ind w:left="360"/>
        <w:rPr>
          <w:szCs w:val="20"/>
        </w:rPr>
      </w:pPr>
      <w:r w:rsidRPr="007B2230">
        <w:rPr>
          <w:szCs w:val="20"/>
        </w:rPr>
        <w:t>[40 CFR 63.6660 and 40 CFR 63.10(b</w:t>
      </w:r>
      <w:proofErr w:type="gramStart"/>
      <w:r w:rsidRPr="007B2230">
        <w:rPr>
          <w:szCs w:val="20"/>
        </w:rPr>
        <w:t>)(</w:t>
      </w:r>
      <w:proofErr w:type="gramEnd"/>
      <w:r w:rsidRPr="007B2230">
        <w:rPr>
          <w:szCs w:val="20"/>
        </w:rPr>
        <w:t>1)]</w:t>
      </w:r>
    </w:p>
    <w:p w:rsidR="00C52EB0" w:rsidRPr="007B2230" w:rsidRDefault="00C52EB0" w:rsidP="00C52EB0">
      <w:pPr>
        <w:autoSpaceDE w:val="0"/>
        <w:autoSpaceDN w:val="0"/>
        <w:adjustRightInd w:val="0"/>
        <w:spacing w:after="120"/>
        <w:rPr>
          <w:b/>
          <w:color w:val="000000"/>
        </w:rPr>
      </w:pPr>
      <w:r w:rsidRPr="007B2230">
        <w:rPr>
          <w:b/>
          <w:color w:val="000000"/>
        </w:rPr>
        <w:t>General Provisions</w:t>
      </w:r>
    </w:p>
    <w:p w:rsidR="00C52EB0" w:rsidRPr="007B2230" w:rsidRDefault="00C52EB0" w:rsidP="001905EF">
      <w:pPr>
        <w:numPr>
          <w:ilvl w:val="0"/>
          <w:numId w:val="15"/>
        </w:numPr>
        <w:tabs>
          <w:tab w:val="left" w:pos="1080"/>
          <w:tab w:val="num" w:pos="1296"/>
          <w:tab w:val="left" w:pos="1440"/>
        </w:tabs>
        <w:spacing w:after="120"/>
        <w:ind w:left="360"/>
      </w:pPr>
      <w:r w:rsidRPr="007B2230">
        <w:rPr>
          <w:color w:val="000000"/>
          <w:szCs w:val="20"/>
          <w:u w:val="single"/>
        </w:rPr>
        <w:t>40 CFR 63 Subpart A, General Provisions</w:t>
      </w:r>
      <w:r w:rsidRPr="007B2230">
        <w:rPr>
          <w:color w:val="000000"/>
          <w:szCs w:val="20"/>
        </w:rPr>
        <w:t xml:space="preserve">.  The owner or operator shall comply with the following applicable requirements of 40 CFR 63 Subpart A, General Provisions, which have been adopted by reference in Rule 62-204.800(11)(d)1., F.A.C., except that the Secretary is not the Administrator for purposes of 40 CFR 63.5(e), 40 CFR 63.5(f), 40 CFR 63.6(g), 40 CFR 63.6(h)(9), 40 CFR 63.6(j), 40 CFR 63.13, and 40 CFR 63.14.  </w:t>
      </w:r>
      <w:hyperlink r:id="rId39" w:history="1">
        <w:r w:rsidRPr="007B2230">
          <w:rPr>
            <w:color w:val="0000FF"/>
            <w:szCs w:val="20"/>
          </w:rPr>
          <w:t>Link to 40 CFR 63, Subpart A - General Provisions</w:t>
        </w:r>
      </w:hyperlink>
      <w:r w:rsidRPr="007B2230">
        <w:rPr>
          <w:szCs w:val="20"/>
        </w:rPr>
        <w:t xml:space="preserve"> </w:t>
      </w:r>
    </w:p>
    <w:tbl>
      <w:tblPr>
        <w:tblW w:w="0" w:type="auto"/>
        <w:tblInd w:w="504" w:type="dxa"/>
        <w:tblBorders>
          <w:top w:val="outset" w:sz="6" w:space="0" w:color="auto"/>
          <w:left w:val="outset" w:sz="6" w:space="0" w:color="auto"/>
          <w:bottom w:val="outset" w:sz="6" w:space="0" w:color="auto"/>
          <w:right w:val="outset" w:sz="6" w:space="0" w:color="auto"/>
        </w:tblBorders>
        <w:tblCellMar>
          <w:top w:w="120" w:type="dxa"/>
          <w:left w:w="12" w:type="dxa"/>
          <w:bottom w:w="12" w:type="dxa"/>
          <w:right w:w="12" w:type="dxa"/>
        </w:tblCellMar>
        <w:tblLook w:val="04A0" w:firstRow="1" w:lastRow="0" w:firstColumn="1" w:lastColumn="0" w:noHBand="0" w:noVBand="1"/>
      </w:tblPr>
      <w:tblGrid>
        <w:gridCol w:w="2248"/>
        <w:gridCol w:w="7442"/>
      </w:tblGrid>
      <w:tr w:rsidR="00C52EB0" w:rsidRPr="007B2230" w:rsidTr="008D16E8">
        <w:trPr>
          <w:trHeight w:val="717"/>
          <w:tblHeader/>
        </w:trPr>
        <w:tc>
          <w:tcPr>
            <w:tcW w:w="2250" w:type="dxa"/>
            <w:tcBorders>
              <w:top w:val="single" w:sz="12" w:space="0" w:color="000000"/>
              <w:left w:val="single" w:sz="12" w:space="0" w:color="000000"/>
              <w:bottom w:val="single" w:sz="12" w:space="0" w:color="000000"/>
              <w:right w:val="single" w:sz="6" w:space="0" w:color="000000"/>
            </w:tcBorders>
            <w:shd w:val="pct5" w:color="auto" w:fill="auto"/>
            <w:tcMar>
              <w:top w:w="0" w:type="dxa"/>
              <w:left w:w="144" w:type="dxa"/>
              <w:bottom w:w="0" w:type="dxa"/>
              <w:right w:w="144" w:type="dxa"/>
            </w:tcMar>
            <w:vAlign w:val="center"/>
            <w:hideMark/>
          </w:tcPr>
          <w:p w:rsidR="00C52EB0" w:rsidRPr="007B2230" w:rsidRDefault="00C52EB0" w:rsidP="008D16E8">
            <w:pPr>
              <w:jc w:val="center"/>
              <w:rPr>
                <w:b/>
                <w:bCs/>
                <w:color w:val="000000"/>
              </w:rPr>
            </w:pPr>
            <w:r w:rsidRPr="007B2230">
              <w:rPr>
                <w:b/>
                <w:bCs/>
                <w:color w:val="000000"/>
              </w:rPr>
              <w:t>General Provisions Citation</w:t>
            </w:r>
          </w:p>
        </w:tc>
        <w:tc>
          <w:tcPr>
            <w:tcW w:w="7470" w:type="dxa"/>
            <w:tcBorders>
              <w:top w:val="single" w:sz="12" w:space="0" w:color="000000"/>
              <w:left w:val="single" w:sz="6" w:space="0" w:color="000000"/>
              <w:bottom w:val="single" w:sz="12" w:space="0" w:color="000000"/>
              <w:right w:val="single" w:sz="12" w:space="0" w:color="000000"/>
            </w:tcBorders>
            <w:shd w:val="pct5" w:color="auto" w:fill="auto"/>
            <w:tcMar>
              <w:top w:w="0" w:type="dxa"/>
              <w:left w:w="144" w:type="dxa"/>
              <w:bottom w:w="0" w:type="dxa"/>
              <w:right w:w="144" w:type="dxa"/>
            </w:tcMar>
            <w:vAlign w:val="center"/>
            <w:hideMark/>
          </w:tcPr>
          <w:p w:rsidR="00C52EB0" w:rsidRPr="007B2230" w:rsidRDefault="00C52EB0" w:rsidP="008D16E8">
            <w:pPr>
              <w:jc w:val="center"/>
              <w:rPr>
                <w:b/>
                <w:bCs/>
                <w:color w:val="000000"/>
              </w:rPr>
            </w:pPr>
            <w:r w:rsidRPr="007B2230">
              <w:rPr>
                <w:b/>
                <w:bCs/>
                <w:color w:val="000000"/>
              </w:rPr>
              <w:t>Subject of Citation</w:t>
            </w:r>
          </w:p>
        </w:tc>
      </w:tr>
      <w:tr w:rsidR="00C52EB0" w:rsidRPr="007B2230" w:rsidTr="008D16E8">
        <w:trPr>
          <w:trHeight w:val="288"/>
        </w:trPr>
        <w:tc>
          <w:tcPr>
            <w:tcW w:w="2250" w:type="dxa"/>
            <w:tcBorders>
              <w:top w:val="single" w:sz="12" w:space="0" w:color="000000"/>
              <w:left w:val="single" w:sz="12" w:space="0" w:color="000000"/>
              <w:bottom w:val="single" w:sz="6" w:space="0" w:color="000000"/>
              <w:right w:val="single" w:sz="6" w:space="0" w:color="000000"/>
            </w:tcBorders>
            <w:tcMar>
              <w:top w:w="0" w:type="dxa"/>
              <w:left w:w="144" w:type="dxa"/>
              <w:bottom w:w="0" w:type="dxa"/>
              <w:right w:w="144" w:type="dxa"/>
            </w:tcMar>
            <w:vAlign w:val="center"/>
            <w:hideMark/>
          </w:tcPr>
          <w:p w:rsidR="00C52EB0" w:rsidRPr="007B2230" w:rsidRDefault="00C52EB0" w:rsidP="008D16E8">
            <w:pPr>
              <w:jc w:val="center"/>
              <w:rPr>
                <w:color w:val="000000"/>
              </w:rPr>
            </w:pPr>
            <w:r w:rsidRPr="007B2230">
              <w:rPr>
                <w:color w:val="000000"/>
              </w:rPr>
              <w:t>§63.1</w:t>
            </w:r>
          </w:p>
        </w:tc>
        <w:tc>
          <w:tcPr>
            <w:tcW w:w="7470" w:type="dxa"/>
            <w:tcBorders>
              <w:top w:val="single" w:sz="12" w:space="0" w:color="000000"/>
              <w:left w:val="single" w:sz="6" w:space="0" w:color="000000"/>
              <w:bottom w:val="single" w:sz="6" w:space="0" w:color="000000"/>
              <w:right w:val="single" w:sz="12" w:space="0" w:color="000000"/>
            </w:tcBorders>
            <w:tcMar>
              <w:top w:w="0" w:type="dxa"/>
              <w:left w:w="144" w:type="dxa"/>
              <w:bottom w:w="0" w:type="dxa"/>
              <w:right w:w="144" w:type="dxa"/>
            </w:tcMar>
            <w:vAlign w:val="center"/>
            <w:hideMark/>
          </w:tcPr>
          <w:p w:rsidR="00C52EB0" w:rsidRPr="007B2230" w:rsidRDefault="00C52EB0" w:rsidP="008D16E8">
            <w:pPr>
              <w:ind w:left="126"/>
              <w:rPr>
                <w:color w:val="000000"/>
              </w:rPr>
            </w:pPr>
            <w:r w:rsidRPr="007B2230">
              <w:rPr>
                <w:color w:val="000000"/>
              </w:rPr>
              <w:t>General applicability of the General Provisions</w:t>
            </w:r>
          </w:p>
        </w:tc>
      </w:tr>
      <w:tr w:rsidR="00C52EB0" w:rsidRPr="007B2230" w:rsidTr="008D16E8">
        <w:trPr>
          <w:trHeight w:val="288"/>
        </w:trPr>
        <w:tc>
          <w:tcPr>
            <w:tcW w:w="2250" w:type="dxa"/>
            <w:tcBorders>
              <w:top w:val="single" w:sz="6" w:space="0" w:color="000000"/>
              <w:left w:val="single" w:sz="12" w:space="0" w:color="000000"/>
              <w:bottom w:val="single" w:sz="6" w:space="0" w:color="000000"/>
              <w:right w:val="single" w:sz="6" w:space="0" w:color="000000"/>
            </w:tcBorders>
            <w:tcMar>
              <w:top w:w="0" w:type="dxa"/>
              <w:left w:w="144" w:type="dxa"/>
              <w:bottom w:w="0" w:type="dxa"/>
              <w:right w:w="144" w:type="dxa"/>
            </w:tcMar>
            <w:vAlign w:val="center"/>
            <w:hideMark/>
          </w:tcPr>
          <w:p w:rsidR="00C52EB0" w:rsidRPr="007B2230" w:rsidRDefault="00C52EB0" w:rsidP="008D16E8">
            <w:pPr>
              <w:jc w:val="center"/>
              <w:rPr>
                <w:color w:val="000000"/>
              </w:rPr>
            </w:pPr>
            <w:r w:rsidRPr="007B2230">
              <w:rPr>
                <w:color w:val="000000"/>
              </w:rPr>
              <w:t>§63.2</w:t>
            </w:r>
          </w:p>
        </w:tc>
        <w:tc>
          <w:tcPr>
            <w:tcW w:w="7470" w:type="dxa"/>
            <w:tcBorders>
              <w:top w:val="single" w:sz="6" w:space="0" w:color="000000"/>
              <w:left w:val="single" w:sz="6" w:space="0" w:color="000000"/>
              <w:bottom w:val="single" w:sz="6" w:space="0" w:color="000000"/>
              <w:right w:val="single" w:sz="12" w:space="0" w:color="000000"/>
            </w:tcBorders>
            <w:tcMar>
              <w:top w:w="0" w:type="dxa"/>
              <w:left w:w="144" w:type="dxa"/>
              <w:bottom w:w="0" w:type="dxa"/>
              <w:right w:w="144" w:type="dxa"/>
            </w:tcMar>
            <w:vAlign w:val="center"/>
            <w:hideMark/>
          </w:tcPr>
          <w:p w:rsidR="00C52EB0" w:rsidRPr="007B2230" w:rsidRDefault="00C52EB0" w:rsidP="008D16E8">
            <w:pPr>
              <w:ind w:left="126"/>
              <w:rPr>
                <w:color w:val="000000"/>
              </w:rPr>
            </w:pPr>
            <w:r w:rsidRPr="007B2230">
              <w:rPr>
                <w:color w:val="000000"/>
              </w:rPr>
              <w:t>Definitions (Additional terms defined in §63.6675)</w:t>
            </w:r>
          </w:p>
        </w:tc>
      </w:tr>
      <w:tr w:rsidR="00C52EB0" w:rsidRPr="007B2230" w:rsidTr="008D16E8">
        <w:trPr>
          <w:trHeight w:val="288"/>
        </w:trPr>
        <w:tc>
          <w:tcPr>
            <w:tcW w:w="2250" w:type="dxa"/>
            <w:tcBorders>
              <w:top w:val="single" w:sz="6" w:space="0" w:color="000000"/>
              <w:left w:val="single" w:sz="12" w:space="0" w:color="000000"/>
              <w:bottom w:val="single" w:sz="6" w:space="0" w:color="000000"/>
              <w:right w:val="single" w:sz="6" w:space="0" w:color="000000"/>
            </w:tcBorders>
            <w:tcMar>
              <w:top w:w="0" w:type="dxa"/>
              <w:left w:w="144" w:type="dxa"/>
              <w:bottom w:w="0" w:type="dxa"/>
              <w:right w:w="144" w:type="dxa"/>
            </w:tcMar>
            <w:vAlign w:val="center"/>
            <w:hideMark/>
          </w:tcPr>
          <w:p w:rsidR="00C52EB0" w:rsidRPr="007B2230" w:rsidRDefault="00C52EB0" w:rsidP="008D16E8">
            <w:pPr>
              <w:jc w:val="center"/>
              <w:rPr>
                <w:color w:val="000000"/>
              </w:rPr>
            </w:pPr>
            <w:r w:rsidRPr="007B2230">
              <w:rPr>
                <w:color w:val="000000"/>
              </w:rPr>
              <w:t>§63.3</w:t>
            </w:r>
          </w:p>
        </w:tc>
        <w:tc>
          <w:tcPr>
            <w:tcW w:w="7470" w:type="dxa"/>
            <w:tcBorders>
              <w:top w:val="single" w:sz="6" w:space="0" w:color="000000"/>
              <w:left w:val="single" w:sz="6" w:space="0" w:color="000000"/>
              <w:bottom w:val="single" w:sz="6" w:space="0" w:color="000000"/>
              <w:right w:val="single" w:sz="12" w:space="0" w:color="000000"/>
            </w:tcBorders>
            <w:tcMar>
              <w:top w:w="0" w:type="dxa"/>
              <w:left w:w="144" w:type="dxa"/>
              <w:bottom w:w="0" w:type="dxa"/>
              <w:right w:w="144" w:type="dxa"/>
            </w:tcMar>
            <w:vAlign w:val="center"/>
            <w:hideMark/>
          </w:tcPr>
          <w:p w:rsidR="00C52EB0" w:rsidRPr="007B2230" w:rsidRDefault="00C52EB0" w:rsidP="008D16E8">
            <w:pPr>
              <w:ind w:left="126"/>
              <w:rPr>
                <w:color w:val="000000"/>
              </w:rPr>
            </w:pPr>
            <w:r w:rsidRPr="007B2230">
              <w:rPr>
                <w:color w:val="000000"/>
              </w:rPr>
              <w:t>Units and abbreviations</w:t>
            </w:r>
          </w:p>
        </w:tc>
      </w:tr>
      <w:tr w:rsidR="00C52EB0" w:rsidRPr="007B2230" w:rsidTr="008D16E8">
        <w:trPr>
          <w:trHeight w:val="288"/>
        </w:trPr>
        <w:tc>
          <w:tcPr>
            <w:tcW w:w="2250" w:type="dxa"/>
            <w:tcBorders>
              <w:top w:val="single" w:sz="6" w:space="0" w:color="000000"/>
              <w:left w:val="single" w:sz="12" w:space="0" w:color="000000"/>
              <w:bottom w:val="single" w:sz="6" w:space="0" w:color="000000"/>
              <w:right w:val="single" w:sz="6" w:space="0" w:color="000000"/>
            </w:tcBorders>
            <w:tcMar>
              <w:top w:w="0" w:type="dxa"/>
              <w:left w:w="144" w:type="dxa"/>
              <w:bottom w:w="0" w:type="dxa"/>
              <w:right w:w="144" w:type="dxa"/>
            </w:tcMar>
            <w:vAlign w:val="center"/>
            <w:hideMark/>
          </w:tcPr>
          <w:p w:rsidR="00C52EB0" w:rsidRPr="007B2230" w:rsidRDefault="00C52EB0" w:rsidP="008D16E8">
            <w:pPr>
              <w:jc w:val="center"/>
              <w:rPr>
                <w:color w:val="000000"/>
              </w:rPr>
            </w:pPr>
            <w:r w:rsidRPr="007B2230">
              <w:rPr>
                <w:color w:val="000000"/>
              </w:rPr>
              <w:t>§63.4</w:t>
            </w:r>
          </w:p>
        </w:tc>
        <w:tc>
          <w:tcPr>
            <w:tcW w:w="7470" w:type="dxa"/>
            <w:tcBorders>
              <w:top w:val="single" w:sz="6" w:space="0" w:color="000000"/>
              <w:left w:val="single" w:sz="6" w:space="0" w:color="000000"/>
              <w:bottom w:val="single" w:sz="6" w:space="0" w:color="000000"/>
              <w:right w:val="single" w:sz="12" w:space="0" w:color="000000"/>
            </w:tcBorders>
            <w:tcMar>
              <w:top w:w="0" w:type="dxa"/>
              <w:left w:w="144" w:type="dxa"/>
              <w:bottom w:w="0" w:type="dxa"/>
              <w:right w:w="144" w:type="dxa"/>
            </w:tcMar>
            <w:vAlign w:val="center"/>
            <w:hideMark/>
          </w:tcPr>
          <w:p w:rsidR="00C52EB0" w:rsidRPr="007B2230" w:rsidRDefault="00C52EB0" w:rsidP="008D16E8">
            <w:pPr>
              <w:ind w:left="126"/>
              <w:rPr>
                <w:color w:val="000000"/>
              </w:rPr>
            </w:pPr>
            <w:r w:rsidRPr="007B2230">
              <w:rPr>
                <w:color w:val="000000"/>
              </w:rPr>
              <w:t>Prohibited activities and circumvention</w:t>
            </w:r>
          </w:p>
        </w:tc>
      </w:tr>
      <w:tr w:rsidR="00C52EB0" w:rsidRPr="007B2230" w:rsidTr="008D16E8">
        <w:trPr>
          <w:trHeight w:val="288"/>
        </w:trPr>
        <w:tc>
          <w:tcPr>
            <w:tcW w:w="2250" w:type="dxa"/>
            <w:tcBorders>
              <w:top w:val="single" w:sz="6" w:space="0" w:color="000000"/>
              <w:left w:val="single" w:sz="12" w:space="0" w:color="000000"/>
              <w:bottom w:val="single" w:sz="6" w:space="0" w:color="000000"/>
              <w:right w:val="single" w:sz="6" w:space="0" w:color="000000"/>
            </w:tcBorders>
            <w:tcMar>
              <w:top w:w="0" w:type="dxa"/>
              <w:left w:w="144" w:type="dxa"/>
              <w:bottom w:w="0" w:type="dxa"/>
              <w:right w:w="144" w:type="dxa"/>
            </w:tcMar>
            <w:vAlign w:val="center"/>
            <w:hideMark/>
          </w:tcPr>
          <w:p w:rsidR="00C52EB0" w:rsidRPr="007B2230" w:rsidRDefault="00C52EB0" w:rsidP="008D16E8">
            <w:pPr>
              <w:jc w:val="center"/>
              <w:rPr>
                <w:color w:val="000000"/>
              </w:rPr>
            </w:pPr>
            <w:r w:rsidRPr="007B2230">
              <w:rPr>
                <w:color w:val="000000"/>
              </w:rPr>
              <w:t>§63.5</w:t>
            </w:r>
          </w:p>
        </w:tc>
        <w:tc>
          <w:tcPr>
            <w:tcW w:w="7470" w:type="dxa"/>
            <w:tcBorders>
              <w:top w:val="single" w:sz="6" w:space="0" w:color="000000"/>
              <w:left w:val="single" w:sz="6" w:space="0" w:color="000000"/>
              <w:bottom w:val="single" w:sz="6" w:space="0" w:color="000000"/>
              <w:right w:val="single" w:sz="12" w:space="0" w:color="000000"/>
            </w:tcBorders>
            <w:tcMar>
              <w:top w:w="0" w:type="dxa"/>
              <w:left w:w="144" w:type="dxa"/>
              <w:bottom w:w="0" w:type="dxa"/>
              <w:right w:w="144" w:type="dxa"/>
            </w:tcMar>
            <w:vAlign w:val="center"/>
            <w:hideMark/>
          </w:tcPr>
          <w:p w:rsidR="00C52EB0" w:rsidRPr="007B2230" w:rsidRDefault="00C52EB0" w:rsidP="008D16E8">
            <w:pPr>
              <w:ind w:left="126"/>
              <w:rPr>
                <w:color w:val="000000"/>
              </w:rPr>
            </w:pPr>
            <w:r w:rsidRPr="007B2230">
              <w:rPr>
                <w:color w:val="000000"/>
              </w:rPr>
              <w:t>Construction and reconstruction</w:t>
            </w:r>
          </w:p>
        </w:tc>
      </w:tr>
      <w:tr w:rsidR="00C52EB0" w:rsidRPr="007B2230" w:rsidTr="008D16E8">
        <w:trPr>
          <w:trHeight w:val="288"/>
        </w:trPr>
        <w:tc>
          <w:tcPr>
            <w:tcW w:w="2250" w:type="dxa"/>
            <w:tcBorders>
              <w:top w:val="single" w:sz="6" w:space="0" w:color="000000"/>
              <w:left w:val="single" w:sz="12" w:space="0" w:color="000000"/>
              <w:bottom w:val="single" w:sz="6" w:space="0" w:color="000000"/>
              <w:right w:val="single" w:sz="6" w:space="0" w:color="000000"/>
            </w:tcBorders>
            <w:tcMar>
              <w:top w:w="0" w:type="dxa"/>
              <w:left w:w="144" w:type="dxa"/>
              <w:bottom w:w="0" w:type="dxa"/>
              <w:right w:w="144" w:type="dxa"/>
            </w:tcMar>
            <w:vAlign w:val="center"/>
            <w:hideMark/>
          </w:tcPr>
          <w:p w:rsidR="00C52EB0" w:rsidRPr="007B2230" w:rsidRDefault="00C52EB0" w:rsidP="008D16E8">
            <w:pPr>
              <w:jc w:val="center"/>
              <w:rPr>
                <w:color w:val="000000"/>
              </w:rPr>
            </w:pPr>
            <w:r w:rsidRPr="007B2230">
              <w:rPr>
                <w:color w:val="000000"/>
              </w:rPr>
              <w:t>§63.6(a)</w:t>
            </w:r>
          </w:p>
        </w:tc>
        <w:tc>
          <w:tcPr>
            <w:tcW w:w="7470" w:type="dxa"/>
            <w:tcBorders>
              <w:top w:val="single" w:sz="6" w:space="0" w:color="000000"/>
              <w:left w:val="single" w:sz="6" w:space="0" w:color="000000"/>
              <w:bottom w:val="single" w:sz="6" w:space="0" w:color="000000"/>
              <w:right w:val="single" w:sz="12" w:space="0" w:color="000000"/>
            </w:tcBorders>
            <w:tcMar>
              <w:top w:w="0" w:type="dxa"/>
              <w:left w:w="144" w:type="dxa"/>
              <w:bottom w:w="0" w:type="dxa"/>
              <w:right w:w="144" w:type="dxa"/>
            </w:tcMar>
            <w:vAlign w:val="center"/>
            <w:hideMark/>
          </w:tcPr>
          <w:p w:rsidR="00C52EB0" w:rsidRPr="007B2230" w:rsidRDefault="00C52EB0" w:rsidP="008D16E8">
            <w:pPr>
              <w:ind w:left="126"/>
              <w:rPr>
                <w:color w:val="000000"/>
              </w:rPr>
            </w:pPr>
            <w:r w:rsidRPr="007B2230">
              <w:rPr>
                <w:color w:val="000000"/>
              </w:rPr>
              <w:t>Applicability</w:t>
            </w:r>
          </w:p>
        </w:tc>
      </w:tr>
      <w:tr w:rsidR="00C52EB0" w:rsidRPr="007B2230" w:rsidTr="008D16E8">
        <w:trPr>
          <w:trHeight w:val="288"/>
        </w:trPr>
        <w:tc>
          <w:tcPr>
            <w:tcW w:w="2250" w:type="dxa"/>
            <w:tcBorders>
              <w:top w:val="single" w:sz="6" w:space="0" w:color="000000"/>
              <w:left w:val="single" w:sz="12" w:space="0" w:color="000000"/>
              <w:bottom w:val="single" w:sz="6" w:space="0" w:color="000000"/>
              <w:right w:val="single" w:sz="6" w:space="0" w:color="000000"/>
            </w:tcBorders>
            <w:tcMar>
              <w:top w:w="0" w:type="dxa"/>
              <w:left w:w="144" w:type="dxa"/>
              <w:bottom w:w="0" w:type="dxa"/>
              <w:right w:w="144" w:type="dxa"/>
            </w:tcMar>
            <w:vAlign w:val="center"/>
            <w:hideMark/>
          </w:tcPr>
          <w:p w:rsidR="00C52EB0" w:rsidRPr="007B2230" w:rsidRDefault="00C52EB0" w:rsidP="008D16E8">
            <w:pPr>
              <w:jc w:val="center"/>
              <w:rPr>
                <w:color w:val="000000"/>
              </w:rPr>
            </w:pPr>
            <w:r w:rsidRPr="007B2230">
              <w:rPr>
                <w:color w:val="000000"/>
              </w:rPr>
              <w:t>§63.6(c)</w:t>
            </w:r>
          </w:p>
        </w:tc>
        <w:tc>
          <w:tcPr>
            <w:tcW w:w="7470" w:type="dxa"/>
            <w:tcBorders>
              <w:top w:val="single" w:sz="6" w:space="0" w:color="000000"/>
              <w:left w:val="single" w:sz="6" w:space="0" w:color="000000"/>
              <w:bottom w:val="single" w:sz="6" w:space="0" w:color="000000"/>
              <w:right w:val="single" w:sz="12" w:space="0" w:color="000000"/>
            </w:tcBorders>
            <w:tcMar>
              <w:top w:w="0" w:type="dxa"/>
              <w:left w:w="144" w:type="dxa"/>
              <w:bottom w:w="0" w:type="dxa"/>
              <w:right w:w="144" w:type="dxa"/>
            </w:tcMar>
            <w:vAlign w:val="center"/>
            <w:hideMark/>
          </w:tcPr>
          <w:p w:rsidR="00C52EB0" w:rsidRPr="007B2230" w:rsidRDefault="00C52EB0" w:rsidP="008D16E8">
            <w:pPr>
              <w:ind w:left="126"/>
              <w:rPr>
                <w:color w:val="000000"/>
              </w:rPr>
            </w:pPr>
            <w:r w:rsidRPr="007B2230">
              <w:rPr>
                <w:color w:val="000000"/>
              </w:rPr>
              <w:t>Compliance dates for existing sources</w:t>
            </w:r>
          </w:p>
        </w:tc>
      </w:tr>
      <w:tr w:rsidR="00C52EB0" w:rsidRPr="007B2230" w:rsidTr="008D16E8">
        <w:trPr>
          <w:trHeight w:val="288"/>
        </w:trPr>
        <w:tc>
          <w:tcPr>
            <w:tcW w:w="2250" w:type="dxa"/>
            <w:tcBorders>
              <w:top w:val="single" w:sz="6" w:space="0" w:color="000000"/>
              <w:left w:val="single" w:sz="12" w:space="0" w:color="000000"/>
              <w:bottom w:val="single" w:sz="6" w:space="0" w:color="000000"/>
              <w:right w:val="single" w:sz="6" w:space="0" w:color="000000"/>
            </w:tcBorders>
            <w:tcMar>
              <w:top w:w="0" w:type="dxa"/>
              <w:left w:w="144" w:type="dxa"/>
              <w:bottom w:w="0" w:type="dxa"/>
              <w:right w:w="144" w:type="dxa"/>
            </w:tcMar>
            <w:vAlign w:val="center"/>
            <w:hideMark/>
          </w:tcPr>
          <w:p w:rsidR="00C52EB0" w:rsidRPr="007B2230" w:rsidRDefault="00C52EB0" w:rsidP="008D16E8">
            <w:pPr>
              <w:jc w:val="center"/>
              <w:rPr>
                <w:color w:val="000000"/>
              </w:rPr>
            </w:pPr>
            <w:r w:rsidRPr="007B2230">
              <w:rPr>
                <w:color w:val="000000"/>
              </w:rPr>
              <w:t>§63.9(a)</w:t>
            </w:r>
          </w:p>
        </w:tc>
        <w:tc>
          <w:tcPr>
            <w:tcW w:w="7470" w:type="dxa"/>
            <w:tcBorders>
              <w:top w:val="single" w:sz="6" w:space="0" w:color="000000"/>
              <w:left w:val="single" w:sz="6" w:space="0" w:color="000000"/>
              <w:bottom w:val="single" w:sz="6" w:space="0" w:color="000000"/>
              <w:right w:val="single" w:sz="12" w:space="0" w:color="000000"/>
            </w:tcBorders>
            <w:tcMar>
              <w:top w:w="0" w:type="dxa"/>
              <w:left w:w="144" w:type="dxa"/>
              <w:bottom w:w="0" w:type="dxa"/>
              <w:right w:w="144" w:type="dxa"/>
            </w:tcMar>
            <w:vAlign w:val="center"/>
            <w:hideMark/>
          </w:tcPr>
          <w:p w:rsidR="00C52EB0" w:rsidRPr="007B2230" w:rsidRDefault="00C52EB0" w:rsidP="008D16E8">
            <w:pPr>
              <w:ind w:left="126"/>
              <w:rPr>
                <w:color w:val="000000"/>
              </w:rPr>
            </w:pPr>
            <w:r w:rsidRPr="007B2230">
              <w:rPr>
                <w:color w:val="000000"/>
              </w:rPr>
              <w:t>Applicability and State delegation of notification requirements</w:t>
            </w:r>
          </w:p>
        </w:tc>
      </w:tr>
      <w:tr w:rsidR="00C52EB0" w:rsidRPr="007B2230" w:rsidTr="008D16E8">
        <w:trPr>
          <w:trHeight w:val="288"/>
        </w:trPr>
        <w:tc>
          <w:tcPr>
            <w:tcW w:w="2250" w:type="dxa"/>
            <w:tcBorders>
              <w:top w:val="single" w:sz="6" w:space="0" w:color="000000"/>
              <w:left w:val="single" w:sz="12" w:space="0" w:color="000000"/>
              <w:bottom w:val="single" w:sz="6" w:space="0" w:color="000000"/>
              <w:right w:val="single" w:sz="6" w:space="0" w:color="000000"/>
            </w:tcBorders>
            <w:tcMar>
              <w:top w:w="0" w:type="dxa"/>
              <w:left w:w="144" w:type="dxa"/>
              <w:bottom w:w="0" w:type="dxa"/>
              <w:right w:w="144" w:type="dxa"/>
            </w:tcMar>
            <w:vAlign w:val="center"/>
            <w:hideMark/>
          </w:tcPr>
          <w:p w:rsidR="00C52EB0" w:rsidRPr="007B2230" w:rsidRDefault="00C52EB0" w:rsidP="008D16E8">
            <w:pPr>
              <w:jc w:val="center"/>
              <w:rPr>
                <w:color w:val="000000"/>
              </w:rPr>
            </w:pPr>
            <w:r w:rsidRPr="007B2230">
              <w:rPr>
                <w:color w:val="000000"/>
              </w:rPr>
              <w:t>§63.9(b)(1)–(5)</w:t>
            </w:r>
          </w:p>
        </w:tc>
        <w:tc>
          <w:tcPr>
            <w:tcW w:w="7470" w:type="dxa"/>
            <w:tcBorders>
              <w:top w:val="single" w:sz="6" w:space="0" w:color="000000"/>
              <w:left w:val="single" w:sz="6" w:space="0" w:color="000000"/>
              <w:bottom w:val="single" w:sz="6" w:space="0" w:color="000000"/>
              <w:right w:val="single" w:sz="12" w:space="0" w:color="000000"/>
            </w:tcBorders>
            <w:tcMar>
              <w:top w:w="0" w:type="dxa"/>
              <w:left w:w="144" w:type="dxa"/>
              <w:bottom w:w="0" w:type="dxa"/>
              <w:right w:w="144" w:type="dxa"/>
            </w:tcMar>
            <w:vAlign w:val="center"/>
            <w:hideMark/>
          </w:tcPr>
          <w:p w:rsidR="00C52EB0" w:rsidRPr="007B2230" w:rsidRDefault="00C52EB0" w:rsidP="008D16E8">
            <w:pPr>
              <w:ind w:left="126"/>
              <w:rPr>
                <w:color w:val="000000"/>
              </w:rPr>
            </w:pPr>
            <w:r w:rsidRPr="007B2230">
              <w:rPr>
                <w:color w:val="000000"/>
              </w:rPr>
              <w:t>Initial notifications.  Except that §63.9(b</w:t>
            </w:r>
            <w:proofErr w:type="gramStart"/>
            <w:r w:rsidRPr="007B2230">
              <w:rPr>
                <w:color w:val="000000"/>
              </w:rPr>
              <w:t>)(</w:t>
            </w:r>
            <w:proofErr w:type="gramEnd"/>
            <w:r w:rsidRPr="007B2230">
              <w:rPr>
                <w:color w:val="000000"/>
              </w:rPr>
              <w:t xml:space="preserve">3) is reserved. </w:t>
            </w:r>
          </w:p>
        </w:tc>
      </w:tr>
      <w:tr w:rsidR="00C52EB0" w:rsidRPr="007B2230" w:rsidTr="008D16E8">
        <w:trPr>
          <w:trHeight w:val="288"/>
        </w:trPr>
        <w:tc>
          <w:tcPr>
            <w:tcW w:w="2250" w:type="dxa"/>
            <w:tcBorders>
              <w:top w:val="single" w:sz="6" w:space="0" w:color="000000"/>
              <w:left w:val="single" w:sz="12" w:space="0" w:color="000000"/>
              <w:bottom w:val="single" w:sz="6" w:space="0" w:color="000000"/>
              <w:right w:val="single" w:sz="6" w:space="0" w:color="000000"/>
            </w:tcBorders>
            <w:tcMar>
              <w:top w:w="0" w:type="dxa"/>
              <w:left w:w="144" w:type="dxa"/>
              <w:bottom w:w="0" w:type="dxa"/>
              <w:right w:w="144" w:type="dxa"/>
            </w:tcMar>
            <w:vAlign w:val="center"/>
            <w:hideMark/>
          </w:tcPr>
          <w:p w:rsidR="00C52EB0" w:rsidRPr="007B2230" w:rsidRDefault="00C52EB0" w:rsidP="008D16E8">
            <w:pPr>
              <w:jc w:val="center"/>
              <w:rPr>
                <w:color w:val="000000"/>
              </w:rPr>
            </w:pPr>
            <w:r w:rsidRPr="007B2230">
              <w:rPr>
                <w:color w:val="000000"/>
              </w:rPr>
              <w:t>§63.9(</w:t>
            </w:r>
            <w:proofErr w:type="spellStart"/>
            <w:r w:rsidRPr="007B2230">
              <w:rPr>
                <w:color w:val="000000"/>
              </w:rPr>
              <w:t>i</w:t>
            </w:r>
            <w:proofErr w:type="spellEnd"/>
            <w:r w:rsidRPr="007B2230">
              <w:rPr>
                <w:color w:val="000000"/>
              </w:rPr>
              <w:t>)</w:t>
            </w:r>
          </w:p>
        </w:tc>
        <w:tc>
          <w:tcPr>
            <w:tcW w:w="7470" w:type="dxa"/>
            <w:tcBorders>
              <w:top w:val="single" w:sz="6" w:space="0" w:color="000000"/>
              <w:left w:val="single" w:sz="6" w:space="0" w:color="000000"/>
              <w:bottom w:val="single" w:sz="6" w:space="0" w:color="000000"/>
              <w:right w:val="single" w:sz="12" w:space="0" w:color="000000"/>
            </w:tcBorders>
            <w:tcMar>
              <w:top w:w="0" w:type="dxa"/>
              <w:left w:w="144" w:type="dxa"/>
              <w:bottom w:w="0" w:type="dxa"/>
              <w:right w:w="144" w:type="dxa"/>
            </w:tcMar>
            <w:vAlign w:val="center"/>
            <w:hideMark/>
          </w:tcPr>
          <w:p w:rsidR="00C52EB0" w:rsidRPr="007B2230" w:rsidRDefault="00C52EB0" w:rsidP="008D16E8">
            <w:pPr>
              <w:ind w:left="126"/>
              <w:rPr>
                <w:color w:val="000000"/>
              </w:rPr>
            </w:pPr>
            <w:r w:rsidRPr="007B2230">
              <w:rPr>
                <w:color w:val="000000"/>
              </w:rPr>
              <w:t>Adjustment of submittal deadlines</w:t>
            </w:r>
          </w:p>
        </w:tc>
      </w:tr>
      <w:tr w:rsidR="00C52EB0" w:rsidRPr="007B2230" w:rsidTr="008D16E8">
        <w:trPr>
          <w:trHeight w:val="288"/>
        </w:trPr>
        <w:tc>
          <w:tcPr>
            <w:tcW w:w="2250" w:type="dxa"/>
            <w:tcBorders>
              <w:top w:val="single" w:sz="6" w:space="0" w:color="000000"/>
              <w:left w:val="single" w:sz="12" w:space="0" w:color="000000"/>
              <w:bottom w:val="single" w:sz="6" w:space="0" w:color="000000"/>
              <w:right w:val="single" w:sz="6" w:space="0" w:color="000000"/>
            </w:tcBorders>
            <w:tcMar>
              <w:top w:w="0" w:type="dxa"/>
              <w:left w:w="144" w:type="dxa"/>
              <w:bottom w:w="0" w:type="dxa"/>
              <w:right w:w="144" w:type="dxa"/>
            </w:tcMar>
            <w:vAlign w:val="center"/>
            <w:hideMark/>
          </w:tcPr>
          <w:p w:rsidR="00C52EB0" w:rsidRPr="007B2230" w:rsidRDefault="00C52EB0" w:rsidP="008D16E8">
            <w:pPr>
              <w:jc w:val="center"/>
              <w:rPr>
                <w:color w:val="000000"/>
              </w:rPr>
            </w:pPr>
            <w:r w:rsidRPr="007B2230">
              <w:rPr>
                <w:color w:val="000000"/>
              </w:rPr>
              <w:t>§63.9(j)</w:t>
            </w:r>
          </w:p>
        </w:tc>
        <w:tc>
          <w:tcPr>
            <w:tcW w:w="7470" w:type="dxa"/>
            <w:tcBorders>
              <w:top w:val="single" w:sz="6" w:space="0" w:color="000000"/>
              <w:left w:val="single" w:sz="6" w:space="0" w:color="000000"/>
              <w:bottom w:val="single" w:sz="6" w:space="0" w:color="000000"/>
              <w:right w:val="single" w:sz="12" w:space="0" w:color="000000"/>
            </w:tcBorders>
            <w:tcMar>
              <w:top w:w="0" w:type="dxa"/>
              <w:left w:w="144" w:type="dxa"/>
              <w:bottom w:w="0" w:type="dxa"/>
              <w:right w:w="144" w:type="dxa"/>
            </w:tcMar>
            <w:vAlign w:val="center"/>
            <w:hideMark/>
          </w:tcPr>
          <w:p w:rsidR="00C52EB0" w:rsidRPr="007B2230" w:rsidRDefault="00C52EB0" w:rsidP="008D16E8">
            <w:pPr>
              <w:ind w:left="126"/>
              <w:rPr>
                <w:color w:val="000000"/>
              </w:rPr>
            </w:pPr>
            <w:r w:rsidRPr="007B2230">
              <w:rPr>
                <w:color w:val="000000"/>
              </w:rPr>
              <w:t>Change in previous information</w:t>
            </w:r>
          </w:p>
        </w:tc>
      </w:tr>
      <w:tr w:rsidR="00C52EB0" w:rsidRPr="007B2230" w:rsidTr="008D16E8">
        <w:trPr>
          <w:trHeight w:val="288"/>
        </w:trPr>
        <w:tc>
          <w:tcPr>
            <w:tcW w:w="2250" w:type="dxa"/>
            <w:tcBorders>
              <w:top w:val="single" w:sz="6" w:space="0" w:color="000000"/>
              <w:left w:val="single" w:sz="12" w:space="0" w:color="000000"/>
              <w:bottom w:val="single" w:sz="6" w:space="0" w:color="000000"/>
              <w:right w:val="single" w:sz="6" w:space="0" w:color="000000"/>
            </w:tcBorders>
            <w:tcMar>
              <w:top w:w="0" w:type="dxa"/>
              <w:left w:w="144" w:type="dxa"/>
              <w:bottom w:w="0" w:type="dxa"/>
              <w:right w:w="144" w:type="dxa"/>
            </w:tcMar>
            <w:vAlign w:val="center"/>
            <w:hideMark/>
          </w:tcPr>
          <w:p w:rsidR="00C52EB0" w:rsidRPr="007B2230" w:rsidRDefault="00C52EB0" w:rsidP="008D16E8">
            <w:pPr>
              <w:jc w:val="center"/>
              <w:rPr>
                <w:color w:val="000000"/>
              </w:rPr>
            </w:pPr>
            <w:r w:rsidRPr="007B2230">
              <w:rPr>
                <w:color w:val="000000"/>
              </w:rPr>
              <w:t>§63.10(a)</w:t>
            </w:r>
          </w:p>
        </w:tc>
        <w:tc>
          <w:tcPr>
            <w:tcW w:w="7470" w:type="dxa"/>
            <w:tcBorders>
              <w:top w:val="single" w:sz="6" w:space="0" w:color="000000"/>
              <w:left w:val="single" w:sz="6" w:space="0" w:color="000000"/>
              <w:bottom w:val="single" w:sz="6" w:space="0" w:color="000000"/>
              <w:right w:val="single" w:sz="12" w:space="0" w:color="000000"/>
            </w:tcBorders>
            <w:tcMar>
              <w:top w:w="0" w:type="dxa"/>
              <w:left w:w="144" w:type="dxa"/>
              <w:bottom w:w="0" w:type="dxa"/>
              <w:right w:w="144" w:type="dxa"/>
            </w:tcMar>
            <w:vAlign w:val="center"/>
            <w:hideMark/>
          </w:tcPr>
          <w:p w:rsidR="00C52EB0" w:rsidRPr="007B2230" w:rsidRDefault="00C52EB0" w:rsidP="008D16E8">
            <w:pPr>
              <w:ind w:left="126"/>
              <w:rPr>
                <w:color w:val="000000"/>
              </w:rPr>
            </w:pPr>
            <w:r w:rsidRPr="007B2230">
              <w:rPr>
                <w:color w:val="000000"/>
              </w:rPr>
              <w:t>Administrative provisions for recordkeeping/reporting</w:t>
            </w:r>
          </w:p>
        </w:tc>
      </w:tr>
      <w:tr w:rsidR="00C52EB0" w:rsidRPr="007B2230" w:rsidTr="008D16E8">
        <w:trPr>
          <w:trHeight w:val="288"/>
        </w:trPr>
        <w:tc>
          <w:tcPr>
            <w:tcW w:w="2250" w:type="dxa"/>
            <w:tcBorders>
              <w:top w:val="single" w:sz="6" w:space="0" w:color="000000"/>
              <w:left w:val="single" w:sz="12" w:space="0" w:color="000000"/>
              <w:bottom w:val="single" w:sz="6" w:space="0" w:color="000000"/>
              <w:right w:val="single" w:sz="6" w:space="0" w:color="000000"/>
            </w:tcBorders>
            <w:tcMar>
              <w:top w:w="0" w:type="dxa"/>
              <w:left w:w="144" w:type="dxa"/>
              <w:bottom w:w="0" w:type="dxa"/>
              <w:right w:w="144" w:type="dxa"/>
            </w:tcMar>
            <w:vAlign w:val="center"/>
            <w:hideMark/>
          </w:tcPr>
          <w:p w:rsidR="00C52EB0" w:rsidRPr="007B2230" w:rsidRDefault="00C52EB0" w:rsidP="008D16E8">
            <w:pPr>
              <w:jc w:val="center"/>
              <w:rPr>
                <w:color w:val="000000"/>
              </w:rPr>
            </w:pPr>
            <w:r w:rsidRPr="007B2230">
              <w:rPr>
                <w:color w:val="000000"/>
              </w:rPr>
              <w:t>§63.10(b)(1)</w:t>
            </w:r>
          </w:p>
        </w:tc>
        <w:tc>
          <w:tcPr>
            <w:tcW w:w="7470" w:type="dxa"/>
            <w:tcBorders>
              <w:top w:val="single" w:sz="6" w:space="0" w:color="000000"/>
              <w:left w:val="single" w:sz="6" w:space="0" w:color="000000"/>
              <w:bottom w:val="single" w:sz="6" w:space="0" w:color="000000"/>
              <w:right w:val="single" w:sz="12" w:space="0" w:color="000000"/>
            </w:tcBorders>
            <w:tcMar>
              <w:top w:w="0" w:type="dxa"/>
              <w:left w:w="144" w:type="dxa"/>
              <w:bottom w:w="0" w:type="dxa"/>
              <w:right w:w="144" w:type="dxa"/>
            </w:tcMar>
            <w:vAlign w:val="center"/>
            <w:hideMark/>
          </w:tcPr>
          <w:p w:rsidR="00C52EB0" w:rsidRPr="007B2230" w:rsidRDefault="00C52EB0" w:rsidP="008D16E8">
            <w:pPr>
              <w:ind w:left="126"/>
              <w:rPr>
                <w:color w:val="000000"/>
              </w:rPr>
            </w:pPr>
            <w:r w:rsidRPr="007B2230">
              <w:rPr>
                <w:color w:val="000000"/>
              </w:rPr>
              <w:t>Record retention</w:t>
            </w:r>
          </w:p>
        </w:tc>
      </w:tr>
      <w:tr w:rsidR="00C52EB0" w:rsidRPr="007B2230" w:rsidTr="008D16E8">
        <w:trPr>
          <w:trHeight w:val="288"/>
        </w:trPr>
        <w:tc>
          <w:tcPr>
            <w:tcW w:w="2250" w:type="dxa"/>
            <w:tcBorders>
              <w:top w:val="single" w:sz="6" w:space="0" w:color="000000"/>
              <w:left w:val="single" w:sz="12" w:space="0" w:color="000000"/>
              <w:bottom w:val="single" w:sz="6" w:space="0" w:color="000000"/>
              <w:right w:val="single" w:sz="6" w:space="0" w:color="000000"/>
            </w:tcBorders>
            <w:tcMar>
              <w:top w:w="0" w:type="dxa"/>
              <w:left w:w="144" w:type="dxa"/>
              <w:bottom w:w="0" w:type="dxa"/>
              <w:right w:w="144" w:type="dxa"/>
            </w:tcMar>
            <w:vAlign w:val="center"/>
            <w:hideMark/>
          </w:tcPr>
          <w:p w:rsidR="00C52EB0" w:rsidRPr="007B2230" w:rsidRDefault="00C52EB0" w:rsidP="008D16E8">
            <w:pPr>
              <w:jc w:val="center"/>
              <w:rPr>
                <w:color w:val="000000"/>
              </w:rPr>
            </w:pPr>
            <w:r w:rsidRPr="007B2230">
              <w:rPr>
                <w:color w:val="000000"/>
              </w:rPr>
              <w:t>§63.10(b)(2)(vi)–(xi)</w:t>
            </w:r>
          </w:p>
        </w:tc>
        <w:tc>
          <w:tcPr>
            <w:tcW w:w="7470" w:type="dxa"/>
            <w:tcBorders>
              <w:top w:val="single" w:sz="6" w:space="0" w:color="000000"/>
              <w:left w:val="single" w:sz="6" w:space="0" w:color="000000"/>
              <w:bottom w:val="single" w:sz="6" w:space="0" w:color="000000"/>
              <w:right w:val="single" w:sz="12" w:space="0" w:color="000000"/>
            </w:tcBorders>
            <w:tcMar>
              <w:top w:w="0" w:type="dxa"/>
              <w:left w:w="144" w:type="dxa"/>
              <w:bottom w:w="0" w:type="dxa"/>
              <w:right w:w="144" w:type="dxa"/>
            </w:tcMar>
            <w:vAlign w:val="center"/>
            <w:hideMark/>
          </w:tcPr>
          <w:p w:rsidR="00C52EB0" w:rsidRPr="007B2230" w:rsidRDefault="00C52EB0" w:rsidP="008D16E8">
            <w:pPr>
              <w:ind w:left="126"/>
              <w:rPr>
                <w:color w:val="000000"/>
              </w:rPr>
            </w:pPr>
            <w:r w:rsidRPr="007B2230">
              <w:rPr>
                <w:color w:val="000000"/>
              </w:rPr>
              <w:t>Records</w:t>
            </w:r>
          </w:p>
        </w:tc>
      </w:tr>
      <w:tr w:rsidR="00C52EB0" w:rsidRPr="007B2230" w:rsidTr="008D16E8">
        <w:trPr>
          <w:trHeight w:val="288"/>
        </w:trPr>
        <w:tc>
          <w:tcPr>
            <w:tcW w:w="2250" w:type="dxa"/>
            <w:tcBorders>
              <w:top w:val="single" w:sz="6" w:space="0" w:color="000000"/>
              <w:left w:val="single" w:sz="12" w:space="0" w:color="000000"/>
              <w:bottom w:val="single" w:sz="6" w:space="0" w:color="000000"/>
              <w:right w:val="single" w:sz="6" w:space="0" w:color="000000"/>
            </w:tcBorders>
            <w:tcMar>
              <w:top w:w="0" w:type="dxa"/>
              <w:left w:w="144" w:type="dxa"/>
              <w:bottom w:w="0" w:type="dxa"/>
              <w:right w:w="144" w:type="dxa"/>
            </w:tcMar>
            <w:vAlign w:val="center"/>
            <w:hideMark/>
          </w:tcPr>
          <w:p w:rsidR="00C52EB0" w:rsidRPr="007B2230" w:rsidRDefault="00C52EB0" w:rsidP="008D16E8">
            <w:pPr>
              <w:jc w:val="center"/>
              <w:rPr>
                <w:color w:val="000000"/>
              </w:rPr>
            </w:pPr>
            <w:r w:rsidRPr="007B2230">
              <w:rPr>
                <w:color w:val="000000"/>
              </w:rPr>
              <w:t>§63.10(b)(2)(xii)</w:t>
            </w:r>
          </w:p>
        </w:tc>
        <w:tc>
          <w:tcPr>
            <w:tcW w:w="7470" w:type="dxa"/>
            <w:tcBorders>
              <w:top w:val="single" w:sz="6" w:space="0" w:color="000000"/>
              <w:left w:val="single" w:sz="6" w:space="0" w:color="000000"/>
              <w:bottom w:val="single" w:sz="6" w:space="0" w:color="000000"/>
              <w:right w:val="single" w:sz="12" w:space="0" w:color="000000"/>
            </w:tcBorders>
            <w:tcMar>
              <w:top w:w="0" w:type="dxa"/>
              <w:left w:w="144" w:type="dxa"/>
              <w:bottom w:w="0" w:type="dxa"/>
              <w:right w:w="144" w:type="dxa"/>
            </w:tcMar>
            <w:vAlign w:val="center"/>
            <w:hideMark/>
          </w:tcPr>
          <w:p w:rsidR="00C52EB0" w:rsidRPr="007B2230" w:rsidRDefault="00C52EB0" w:rsidP="008D16E8">
            <w:pPr>
              <w:ind w:left="126"/>
              <w:rPr>
                <w:color w:val="000000"/>
              </w:rPr>
            </w:pPr>
            <w:r w:rsidRPr="007B2230">
              <w:rPr>
                <w:color w:val="000000"/>
              </w:rPr>
              <w:t>Record when under waiver</w:t>
            </w:r>
          </w:p>
        </w:tc>
      </w:tr>
      <w:tr w:rsidR="00C52EB0" w:rsidRPr="007B2230" w:rsidTr="008D16E8">
        <w:trPr>
          <w:trHeight w:val="288"/>
        </w:trPr>
        <w:tc>
          <w:tcPr>
            <w:tcW w:w="2250" w:type="dxa"/>
            <w:tcBorders>
              <w:top w:val="single" w:sz="6" w:space="0" w:color="000000"/>
              <w:left w:val="single" w:sz="12" w:space="0" w:color="000000"/>
              <w:bottom w:val="single" w:sz="6" w:space="0" w:color="000000"/>
              <w:right w:val="single" w:sz="6" w:space="0" w:color="000000"/>
            </w:tcBorders>
            <w:tcMar>
              <w:top w:w="0" w:type="dxa"/>
              <w:left w:w="144" w:type="dxa"/>
              <w:bottom w:w="0" w:type="dxa"/>
              <w:right w:w="144" w:type="dxa"/>
            </w:tcMar>
            <w:vAlign w:val="center"/>
            <w:hideMark/>
          </w:tcPr>
          <w:p w:rsidR="00C52EB0" w:rsidRPr="007B2230" w:rsidRDefault="00C52EB0" w:rsidP="008D16E8">
            <w:pPr>
              <w:jc w:val="center"/>
              <w:rPr>
                <w:color w:val="000000"/>
              </w:rPr>
            </w:pPr>
            <w:r w:rsidRPr="007B2230">
              <w:rPr>
                <w:color w:val="000000"/>
              </w:rPr>
              <w:t>§63.10(b)(2)(xiv)</w:t>
            </w:r>
          </w:p>
        </w:tc>
        <w:tc>
          <w:tcPr>
            <w:tcW w:w="7470" w:type="dxa"/>
            <w:tcBorders>
              <w:top w:val="single" w:sz="6" w:space="0" w:color="000000"/>
              <w:left w:val="single" w:sz="6" w:space="0" w:color="000000"/>
              <w:bottom w:val="single" w:sz="6" w:space="0" w:color="000000"/>
              <w:right w:val="single" w:sz="12" w:space="0" w:color="000000"/>
            </w:tcBorders>
            <w:tcMar>
              <w:top w:w="0" w:type="dxa"/>
              <w:left w:w="144" w:type="dxa"/>
              <w:bottom w:w="0" w:type="dxa"/>
              <w:right w:w="144" w:type="dxa"/>
            </w:tcMar>
            <w:vAlign w:val="center"/>
            <w:hideMark/>
          </w:tcPr>
          <w:p w:rsidR="00C52EB0" w:rsidRPr="007B2230" w:rsidRDefault="00C52EB0" w:rsidP="008D16E8">
            <w:pPr>
              <w:ind w:left="126"/>
              <w:rPr>
                <w:color w:val="000000"/>
              </w:rPr>
            </w:pPr>
            <w:r w:rsidRPr="007B2230">
              <w:rPr>
                <w:color w:val="000000"/>
              </w:rPr>
              <w:t>Records of supporting documentation</w:t>
            </w:r>
          </w:p>
        </w:tc>
      </w:tr>
      <w:tr w:rsidR="00C52EB0" w:rsidRPr="007B2230" w:rsidTr="008D16E8">
        <w:trPr>
          <w:trHeight w:val="288"/>
        </w:trPr>
        <w:tc>
          <w:tcPr>
            <w:tcW w:w="2250" w:type="dxa"/>
            <w:tcBorders>
              <w:top w:val="single" w:sz="6" w:space="0" w:color="000000"/>
              <w:left w:val="single" w:sz="12" w:space="0" w:color="000000"/>
              <w:bottom w:val="single" w:sz="6" w:space="0" w:color="000000"/>
              <w:right w:val="single" w:sz="6" w:space="0" w:color="000000"/>
            </w:tcBorders>
            <w:tcMar>
              <w:top w:w="0" w:type="dxa"/>
              <w:left w:w="144" w:type="dxa"/>
              <w:bottom w:w="0" w:type="dxa"/>
              <w:right w:w="144" w:type="dxa"/>
            </w:tcMar>
            <w:vAlign w:val="center"/>
            <w:hideMark/>
          </w:tcPr>
          <w:p w:rsidR="00C52EB0" w:rsidRPr="007B2230" w:rsidRDefault="00C52EB0" w:rsidP="008D16E8">
            <w:pPr>
              <w:jc w:val="center"/>
              <w:rPr>
                <w:color w:val="000000"/>
              </w:rPr>
            </w:pPr>
            <w:r w:rsidRPr="007B2230">
              <w:rPr>
                <w:color w:val="000000"/>
              </w:rPr>
              <w:t>§63.10(b)(3)</w:t>
            </w:r>
          </w:p>
        </w:tc>
        <w:tc>
          <w:tcPr>
            <w:tcW w:w="7470" w:type="dxa"/>
            <w:tcBorders>
              <w:top w:val="single" w:sz="6" w:space="0" w:color="000000"/>
              <w:left w:val="single" w:sz="6" w:space="0" w:color="000000"/>
              <w:bottom w:val="single" w:sz="6" w:space="0" w:color="000000"/>
              <w:right w:val="single" w:sz="12" w:space="0" w:color="000000"/>
            </w:tcBorders>
            <w:tcMar>
              <w:top w:w="0" w:type="dxa"/>
              <w:left w:w="144" w:type="dxa"/>
              <w:bottom w:w="0" w:type="dxa"/>
              <w:right w:w="144" w:type="dxa"/>
            </w:tcMar>
            <w:vAlign w:val="center"/>
            <w:hideMark/>
          </w:tcPr>
          <w:p w:rsidR="00C52EB0" w:rsidRPr="007B2230" w:rsidRDefault="00C52EB0" w:rsidP="008D16E8">
            <w:pPr>
              <w:ind w:left="126"/>
              <w:rPr>
                <w:color w:val="000000"/>
              </w:rPr>
            </w:pPr>
            <w:r w:rsidRPr="007B2230">
              <w:rPr>
                <w:color w:val="000000"/>
              </w:rPr>
              <w:t>Records of applicability determination</w:t>
            </w:r>
          </w:p>
        </w:tc>
      </w:tr>
      <w:tr w:rsidR="00C52EB0" w:rsidRPr="007B2230" w:rsidTr="008D16E8">
        <w:trPr>
          <w:trHeight w:val="288"/>
        </w:trPr>
        <w:tc>
          <w:tcPr>
            <w:tcW w:w="2250" w:type="dxa"/>
            <w:tcBorders>
              <w:top w:val="single" w:sz="6" w:space="0" w:color="000000"/>
              <w:left w:val="single" w:sz="12" w:space="0" w:color="000000"/>
              <w:bottom w:val="single" w:sz="6" w:space="0" w:color="000000"/>
              <w:right w:val="single" w:sz="6" w:space="0" w:color="000000"/>
            </w:tcBorders>
            <w:tcMar>
              <w:top w:w="0" w:type="dxa"/>
              <w:left w:w="144" w:type="dxa"/>
              <w:bottom w:w="0" w:type="dxa"/>
              <w:right w:w="144" w:type="dxa"/>
            </w:tcMar>
            <w:vAlign w:val="center"/>
            <w:hideMark/>
          </w:tcPr>
          <w:p w:rsidR="00C52EB0" w:rsidRPr="007B2230" w:rsidRDefault="00C52EB0" w:rsidP="008D16E8">
            <w:pPr>
              <w:jc w:val="center"/>
              <w:rPr>
                <w:color w:val="000000"/>
              </w:rPr>
            </w:pPr>
            <w:r w:rsidRPr="007B2230">
              <w:rPr>
                <w:color w:val="000000"/>
              </w:rPr>
              <w:t>§63.10(d)(1)</w:t>
            </w:r>
          </w:p>
        </w:tc>
        <w:tc>
          <w:tcPr>
            <w:tcW w:w="7470" w:type="dxa"/>
            <w:tcBorders>
              <w:top w:val="single" w:sz="6" w:space="0" w:color="000000"/>
              <w:left w:val="single" w:sz="6" w:space="0" w:color="000000"/>
              <w:bottom w:val="single" w:sz="6" w:space="0" w:color="000000"/>
              <w:right w:val="single" w:sz="12" w:space="0" w:color="000000"/>
            </w:tcBorders>
            <w:tcMar>
              <w:top w:w="0" w:type="dxa"/>
              <w:left w:w="144" w:type="dxa"/>
              <w:bottom w:w="0" w:type="dxa"/>
              <w:right w:w="144" w:type="dxa"/>
            </w:tcMar>
            <w:vAlign w:val="center"/>
            <w:hideMark/>
          </w:tcPr>
          <w:p w:rsidR="00C52EB0" w:rsidRPr="007B2230" w:rsidRDefault="00C52EB0" w:rsidP="008D16E8">
            <w:pPr>
              <w:ind w:left="126"/>
              <w:rPr>
                <w:color w:val="000000"/>
              </w:rPr>
            </w:pPr>
            <w:r w:rsidRPr="007B2230">
              <w:rPr>
                <w:color w:val="000000"/>
              </w:rPr>
              <w:t>General reporting requirements</w:t>
            </w:r>
          </w:p>
        </w:tc>
      </w:tr>
      <w:tr w:rsidR="00C52EB0" w:rsidRPr="007B2230" w:rsidTr="008D16E8">
        <w:trPr>
          <w:trHeight w:val="288"/>
        </w:trPr>
        <w:tc>
          <w:tcPr>
            <w:tcW w:w="2250" w:type="dxa"/>
            <w:tcBorders>
              <w:top w:val="single" w:sz="6" w:space="0" w:color="000000"/>
              <w:left w:val="single" w:sz="12" w:space="0" w:color="000000"/>
              <w:bottom w:val="single" w:sz="6" w:space="0" w:color="000000"/>
              <w:right w:val="single" w:sz="6" w:space="0" w:color="000000"/>
            </w:tcBorders>
            <w:tcMar>
              <w:top w:w="0" w:type="dxa"/>
              <w:left w:w="144" w:type="dxa"/>
              <w:bottom w:w="0" w:type="dxa"/>
              <w:right w:w="144" w:type="dxa"/>
            </w:tcMar>
            <w:vAlign w:val="center"/>
            <w:hideMark/>
          </w:tcPr>
          <w:p w:rsidR="00C52EB0" w:rsidRPr="007B2230" w:rsidRDefault="00C52EB0" w:rsidP="008D16E8">
            <w:pPr>
              <w:jc w:val="center"/>
              <w:rPr>
                <w:color w:val="000000"/>
              </w:rPr>
            </w:pPr>
            <w:r w:rsidRPr="007B2230">
              <w:rPr>
                <w:color w:val="000000"/>
              </w:rPr>
              <w:t>§63.10(f)</w:t>
            </w:r>
          </w:p>
        </w:tc>
        <w:tc>
          <w:tcPr>
            <w:tcW w:w="7470" w:type="dxa"/>
            <w:tcBorders>
              <w:top w:val="single" w:sz="6" w:space="0" w:color="000000"/>
              <w:left w:val="single" w:sz="6" w:space="0" w:color="000000"/>
              <w:bottom w:val="single" w:sz="6" w:space="0" w:color="000000"/>
              <w:right w:val="single" w:sz="12" w:space="0" w:color="000000"/>
            </w:tcBorders>
            <w:tcMar>
              <w:top w:w="0" w:type="dxa"/>
              <w:left w:w="144" w:type="dxa"/>
              <w:bottom w:w="0" w:type="dxa"/>
              <w:right w:w="144" w:type="dxa"/>
            </w:tcMar>
            <w:vAlign w:val="center"/>
            <w:hideMark/>
          </w:tcPr>
          <w:p w:rsidR="00C52EB0" w:rsidRPr="007B2230" w:rsidRDefault="00C52EB0" w:rsidP="008D16E8">
            <w:pPr>
              <w:ind w:left="126"/>
              <w:rPr>
                <w:color w:val="000000"/>
              </w:rPr>
            </w:pPr>
            <w:r w:rsidRPr="007B2230">
              <w:rPr>
                <w:color w:val="000000"/>
              </w:rPr>
              <w:t>Waiver for recordkeeping/reporting</w:t>
            </w:r>
          </w:p>
        </w:tc>
      </w:tr>
      <w:tr w:rsidR="00C52EB0" w:rsidRPr="007B2230" w:rsidTr="008D16E8">
        <w:trPr>
          <w:trHeight w:val="288"/>
        </w:trPr>
        <w:tc>
          <w:tcPr>
            <w:tcW w:w="2250" w:type="dxa"/>
            <w:tcBorders>
              <w:top w:val="single" w:sz="6" w:space="0" w:color="000000"/>
              <w:left w:val="single" w:sz="12" w:space="0" w:color="000000"/>
              <w:bottom w:val="single" w:sz="6" w:space="0" w:color="000000"/>
              <w:right w:val="single" w:sz="6" w:space="0" w:color="000000"/>
            </w:tcBorders>
            <w:tcMar>
              <w:top w:w="0" w:type="dxa"/>
              <w:left w:w="144" w:type="dxa"/>
              <w:bottom w:w="0" w:type="dxa"/>
              <w:right w:w="144" w:type="dxa"/>
            </w:tcMar>
            <w:vAlign w:val="center"/>
            <w:hideMark/>
          </w:tcPr>
          <w:p w:rsidR="00C52EB0" w:rsidRPr="007B2230" w:rsidRDefault="00C52EB0" w:rsidP="008D16E8">
            <w:pPr>
              <w:jc w:val="center"/>
              <w:rPr>
                <w:color w:val="000000"/>
              </w:rPr>
            </w:pPr>
            <w:r w:rsidRPr="007B2230">
              <w:rPr>
                <w:color w:val="000000"/>
              </w:rPr>
              <w:lastRenderedPageBreak/>
              <w:t>§63.12</w:t>
            </w:r>
          </w:p>
        </w:tc>
        <w:tc>
          <w:tcPr>
            <w:tcW w:w="7470" w:type="dxa"/>
            <w:tcBorders>
              <w:top w:val="single" w:sz="6" w:space="0" w:color="000000"/>
              <w:left w:val="single" w:sz="6" w:space="0" w:color="000000"/>
              <w:bottom w:val="single" w:sz="6" w:space="0" w:color="000000"/>
              <w:right w:val="single" w:sz="12" w:space="0" w:color="000000"/>
            </w:tcBorders>
            <w:tcMar>
              <w:top w:w="0" w:type="dxa"/>
              <w:left w:w="144" w:type="dxa"/>
              <w:bottom w:w="0" w:type="dxa"/>
              <w:right w:w="144" w:type="dxa"/>
            </w:tcMar>
            <w:vAlign w:val="center"/>
            <w:hideMark/>
          </w:tcPr>
          <w:p w:rsidR="00C52EB0" w:rsidRPr="007B2230" w:rsidRDefault="00C52EB0" w:rsidP="008D16E8">
            <w:pPr>
              <w:ind w:left="126"/>
              <w:rPr>
                <w:color w:val="000000"/>
              </w:rPr>
            </w:pPr>
            <w:r w:rsidRPr="007B2230">
              <w:rPr>
                <w:color w:val="000000"/>
              </w:rPr>
              <w:t>State authority and delegations</w:t>
            </w:r>
          </w:p>
        </w:tc>
      </w:tr>
      <w:tr w:rsidR="00C52EB0" w:rsidRPr="007B2230" w:rsidTr="008D16E8">
        <w:trPr>
          <w:trHeight w:val="288"/>
        </w:trPr>
        <w:tc>
          <w:tcPr>
            <w:tcW w:w="2250" w:type="dxa"/>
            <w:tcBorders>
              <w:top w:val="single" w:sz="6" w:space="0" w:color="000000"/>
              <w:left w:val="single" w:sz="12" w:space="0" w:color="000000"/>
              <w:bottom w:val="single" w:sz="6" w:space="0" w:color="000000"/>
              <w:right w:val="single" w:sz="6" w:space="0" w:color="000000"/>
            </w:tcBorders>
            <w:tcMar>
              <w:top w:w="0" w:type="dxa"/>
              <w:left w:w="144" w:type="dxa"/>
              <w:bottom w:w="0" w:type="dxa"/>
              <w:right w:w="144" w:type="dxa"/>
            </w:tcMar>
            <w:vAlign w:val="center"/>
            <w:hideMark/>
          </w:tcPr>
          <w:p w:rsidR="00C52EB0" w:rsidRPr="007B2230" w:rsidRDefault="00C52EB0" w:rsidP="008D16E8">
            <w:pPr>
              <w:jc w:val="center"/>
              <w:rPr>
                <w:color w:val="000000"/>
              </w:rPr>
            </w:pPr>
            <w:r w:rsidRPr="007B2230">
              <w:rPr>
                <w:color w:val="000000"/>
              </w:rPr>
              <w:t>§63.13</w:t>
            </w:r>
          </w:p>
        </w:tc>
        <w:tc>
          <w:tcPr>
            <w:tcW w:w="7470" w:type="dxa"/>
            <w:tcBorders>
              <w:top w:val="single" w:sz="6" w:space="0" w:color="000000"/>
              <w:left w:val="single" w:sz="6" w:space="0" w:color="000000"/>
              <w:bottom w:val="single" w:sz="6" w:space="0" w:color="000000"/>
              <w:right w:val="single" w:sz="12" w:space="0" w:color="000000"/>
            </w:tcBorders>
            <w:tcMar>
              <w:top w:w="0" w:type="dxa"/>
              <w:left w:w="144" w:type="dxa"/>
              <w:bottom w:w="0" w:type="dxa"/>
              <w:right w:w="144" w:type="dxa"/>
            </w:tcMar>
            <w:vAlign w:val="center"/>
            <w:hideMark/>
          </w:tcPr>
          <w:p w:rsidR="00C52EB0" w:rsidRPr="007B2230" w:rsidRDefault="00C52EB0" w:rsidP="008D16E8">
            <w:pPr>
              <w:ind w:left="126"/>
              <w:rPr>
                <w:color w:val="000000"/>
              </w:rPr>
            </w:pPr>
            <w:r w:rsidRPr="007B2230">
              <w:rPr>
                <w:color w:val="000000"/>
              </w:rPr>
              <w:t>Addresses</w:t>
            </w:r>
          </w:p>
        </w:tc>
      </w:tr>
      <w:tr w:rsidR="00C52EB0" w:rsidRPr="007B2230" w:rsidTr="008D16E8">
        <w:trPr>
          <w:trHeight w:val="288"/>
        </w:trPr>
        <w:tc>
          <w:tcPr>
            <w:tcW w:w="2250" w:type="dxa"/>
            <w:tcBorders>
              <w:top w:val="single" w:sz="6" w:space="0" w:color="000000"/>
              <w:left w:val="single" w:sz="12" w:space="0" w:color="000000"/>
              <w:bottom w:val="single" w:sz="6" w:space="0" w:color="000000"/>
              <w:right w:val="single" w:sz="6" w:space="0" w:color="000000"/>
            </w:tcBorders>
            <w:tcMar>
              <w:top w:w="0" w:type="dxa"/>
              <w:left w:w="144" w:type="dxa"/>
              <w:bottom w:w="0" w:type="dxa"/>
              <w:right w:w="144" w:type="dxa"/>
            </w:tcMar>
            <w:vAlign w:val="center"/>
            <w:hideMark/>
          </w:tcPr>
          <w:p w:rsidR="00C52EB0" w:rsidRPr="007B2230" w:rsidRDefault="00C52EB0" w:rsidP="008D16E8">
            <w:pPr>
              <w:jc w:val="center"/>
              <w:rPr>
                <w:color w:val="000000"/>
              </w:rPr>
            </w:pPr>
            <w:r w:rsidRPr="007B2230">
              <w:rPr>
                <w:color w:val="000000"/>
              </w:rPr>
              <w:t>§63.14</w:t>
            </w:r>
          </w:p>
        </w:tc>
        <w:tc>
          <w:tcPr>
            <w:tcW w:w="7470" w:type="dxa"/>
            <w:tcBorders>
              <w:top w:val="single" w:sz="6" w:space="0" w:color="000000"/>
              <w:left w:val="single" w:sz="6" w:space="0" w:color="000000"/>
              <w:bottom w:val="single" w:sz="6" w:space="0" w:color="000000"/>
              <w:right w:val="single" w:sz="12" w:space="0" w:color="000000"/>
            </w:tcBorders>
            <w:tcMar>
              <w:top w:w="0" w:type="dxa"/>
              <w:left w:w="144" w:type="dxa"/>
              <w:bottom w:w="0" w:type="dxa"/>
              <w:right w:w="144" w:type="dxa"/>
            </w:tcMar>
            <w:vAlign w:val="center"/>
            <w:hideMark/>
          </w:tcPr>
          <w:p w:rsidR="00C52EB0" w:rsidRPr="007B2230" w:rsidRDefault="00C52EB0" w:rsidP="008D16E8">
            <w:pPr>
              <w:ind w:left="126"/>
              <w:rPr>
                <w:color w:val="000000"/>
              </w:rPr>
            </w:pPr>
            <w:r w:rsidRPr="007B2230">
              <w:rPr>
                <w:color w:val="000000"/>
              </w:rPr>
              <w:t>Incorporation by reference</w:t>
            </w:r>
          </w:p>
        </w:tc>
      </w:tr>
      <w:tr w:rsidR="00C52EB0" w:rsidRPr="007B2230" w:rsidTr="008D16E8">
        <w:trPr>
          <w:trHeight w:val="288"/>
        </w:trPr>
        <w:tc>
          <w:tcPr>
            <w:tcW w:w="2250" w:type="dxa"/>
            <w:tcBorders>
              <w:top w:val="single" w:sz="6" w:space="0" w:color="000000"/>
              <w:left w:val="single" w:sz="12" w:space="0" w:color="000000"/>
              <w:bottom w:val="single" w:sz="12" w:space="0" w:color="000000"/>
              <w:right w:val="single" w:sz="6" w:space="0" w:color="000000"/>
            </w:tcBorders>
            <w:tcMar>
              <w:top w:w="0" w:type="dxa"/>
              <w:left w:w="144" w:type="dxa"/>
              <w:bottom w:w="0" w:type="dxa"/>
              <w:right w:w="144" w:type="dxa"/>
            </w:tcMar>
            <w:vAlign w:val="center"/>
            <w:hideMark/>
          </w:tcPr>
          <w:p w:rsidR="00C52EB0" w:rsidRPr="007B2230" w:rsidRDefault="00C52EB0" w:rsidP="008D16E8">
            <w:pPr>
              <w:jc w:val="center"/>
              <w:rPr>
                <w:color w:val="000000"/>
              </w:rPr>
            </w:pPr>
            <w:r w:rsidRPr="007B2230">
              <w:rPr>
                <w:color w:val="000000"/>
              </w:rPr>
              <w:t>§63.15</w:t>
            </w:r>
          </w:p>
        </w:tc>
        <w:tc>
          <w:tcPr>
            <w:tcW w:w="7470" w:type="dxa"/>
            <w:tcBorders>
              <w:top w:val="single" w:sz="6" w:space="0" w:color="000000"/>
              <w:left w:val="single" w:sz="6" w:space="0" w:color="000000"/>
              <w:bottom w:val="single" w:sz="12" w:space="0" w:color="000000"/>
              <w:right w:val="single" w:sz="12" w:space="0" w:color="000000"/>
            </w:tcBorders>
            <w:tcMar>
              <w:top w:w="0" w:type="dxa"/>
              <w:left w:w="144" w:type="dxa"/>
              <w:bottom w:w="0" w:type="dxa"/>
              <w:right w:w="144" w:type="dxa"/>
            </w:tcMar>
            <w:vAlign w:val="center"/>
            <w:hideMark/>
          </w:tcPr>
          <w:p w:rsidR="00C52EB0" w:rsidRPr="007B2230" w:rsidRDefault="00C52EB0" w:rsidP="008D16E8">
            <w:pPr>
              <w:ind w:left="126"/>
              <w:rPr>
                <w:color w:val="000000"/>
              </w:rPr>
            </w:pPr>
            <w:r w:rsidRPr="007B2230">
              <w:rPr>
                <w:color w:val="000000"/>
              </w:rPr>
              <w:t>Availability of information</w:t>
            </w:r>
          </w:p>
        </w:tc>
      </w:tr>
    </w:tbl>
    <w:p w:rsidR="00C52EB0" w:rsidRDefault="00C52EB0" w:rsidP="00C52EB0">
      <w:pPr>
        <w:tabs>
          <w:tab w:val="left" w:pos="360"/>
        </w:tabs>
        <w:autoSpaceDE w:val="0"/>
        <w:autoSpaceDN w:val="0"/>
        <w:adjustRightInd w:val="0"/>
        <w:spacing w:before="120"/>
        <w:ind w:left="360"/>
        <w:rPr>
          <w:color w:val="000000"/>
        </w:rPr>
      </w:pPr>
      <w:r w:rsidRPr="007B2230">
        <w:rPr>
          <w:color w:val="000000"/>
        </w:rPr>
        <w:t>[40 CFR 63.6665 &amp; Table 8 to Subpart ZZZZ of Part 63]</w:t>
      </w:r>
    </w:p>
    <w:p w:rsidR="001905EF" w:rsidRDefault="001905EF" w:rsidP="00C52EB0">
      <w:pPr>
        <w:tabs>
          <w:tab w:val="left" w:pos="360"/>
        </w:tabs>
        <w:autoSpaceDE w:val="0"/>
        <w:autoSpaceDN w:val="0"/>
        <w:adjustRightInd w:val="0"/>
        <w:spacing w:before="120"/>
        <w:ind w:left="360"/>
        <w:rPr>
          <w:color w:val="000000"/>
        </w:rPr>
      </w:pPr>
    </w:p>
    <w:p w:rsidR="001905EF" w:rsidRPr="007B2230" w:rsidRDefault="001905EF" w:rsidP="00C52EB0">
      <w:pPr>
        <w:tabs>
          <w:tab w:val="left" w:pos="360"/>
        </w:tabs>
        <w:autoSpaceDE w:val="0"/>
        <w:autoSpaceDN w:val="0"/>
        <w:adjustRightInd w:val="0"/>
        <w:spacing w:before="120"/>
        <w:ind w:left="360"/>
        <w:rPr>
          <w:u w:val="single"/>
        </w:rPr>
      </w:pPr>
    </w:p>
    <w:p w:rsidR="00C52EB0" w:rsidRDefault="00C52EB0" w:rsidP="00D075FD">
      <w:pPr>
        <w:tabs>
          <w:tab w:val="left" w:pos="360"/>
          <w:tab w:val="left" w:pos="720"/>
          <w:tab w:val="left" w:pos="1080"/>
          <w:tab w:val="left" w:pos="1440"/>
        </w:tabs>
        <w:spacing w:after="120"/>
        <w:ind w:left="360" w:hanging="360"/>
        <w:rPr>
          <w:color w:val="000000"/>
        </w:rPr>
      </w:pPr>
    </w:p>
    <w:p w:rsidR="009D1E5C" w:rsidRDefault="009D1E5C" w:rsidP="00406244">
      <w:pPr>
        <w:tabs>
          <w:tab w:val="left" w:pos="360"/>
          <w:tab w:val="left" w:pos="720"/>
          <w:tab w:val="left" w:pos="1080"/>
          <w:tab w:val="left" w:pos="1440"/>
        </w:tabs>
        <w:spacing w:after="120"/>
        <w:ind w:left="360" w:hanging="360"/>
        <w:rPr>
          <w:b/>
        </w:rPr>
      </w:pPr>
    </w:p>
    <w:p w:rsidR="00406244" w:rsidRDefault="00406244" w:rsidP="00406244">
      <w:pPr>
        <w:tabs>
          <w:tab w:val="left" w:pos="360"/>
          <w:tab w:val="left" w:pos="720"/>
          <w:tab w:val="left" w:pos="1080"/>
          <w:tab w:val="left" w:pos="1440"/>
        </w:tabs>
        <w:spacing w:after="120"/>
        <w:ind w:left="360" w:hanging="360"/>
        <w:sectPr w:rsidR="00406244" w:rsidSect="005C0E64">
          <w:headerReference w:type="even" r:id="rId40"/>
          <w:headerReference w:type="default" r:id="rId41"/>
          <w:headerReference w:type="first" r:id="rId42"/>
          <w:pgSz w:w="12240" w:h="15840" w:code="1"/>
          <w:pgMar w:top="1008" w:right="1008" w:bottom="1008" w:left="1008" w:header="720" w:footer="360" w:gutter="0"/>
          <w:paperSrc w:first="1266" w:other="1266"/>
          <w:cols w:space="720"/>
          <w:docGrid w:linePitch="299"/>
        </w:sectPr>
      </w:pPr>
    </w:p>
    <w:p w:rsidR="00AA3FCC" w:rsidRPr="008E6BC8" w:rsidRDefault="00AA3FCC" w:rsidP="00E03197">
      <w:pPr>
        <w:tabs>
          <w:tab w:val="left" w:pos="0"/>
        </w:tabs>
        <w:suppressAutoHyphens/>
        <w:spacing w:before="120" w:after="120"/>
      </w:pPr>
    </w:p>
    <w:p w:rsidR="00EF2F8D" w:rsidRPr="00100D4E" w:rsidRDefault="00EF2F8D" w:rsidP="00EF2F8D">
      <w:pPr>
        <w:tabs>
          <w:tab w:val="left" w:pos="1440"/>
        </w:tabs>
        <w:rPr>
          <w:color w:val="000000"/>
        </w:rPr>
      </w:pPr>
      <w:r w:rsidRPr="005C39AA">
        <w:rPr>
          <w:b/>
          <w:color w:val="000000"/>
        </w:rPr>
        <w:t xml:space="preserve">Operated </w:t>
      </w:r>
      <w:r w:rsidR="00406244">
        <w:rPr>
          <w:b/>
          <w:color w:val="000000"/>
        </w:rPr>
        <w:t>B</w:t>
      </w:r>
      <w:r w:rsidRPr="005C39AA">
        <w:rPr>
          <w:b/>
          <w:color w:val="000000"/>
        </w:rPr>
        <w:t>y:</w:t>
      </w:r>
      <w:r w:rsidRPr="00B66CE9">
        <w:rPr>
          <w:color w:val="000000"/>
        </w:rPr>
        <w:t xml:space="preserve">  </w:t>
      </w:r>
      <w:r w:rsidR="00D523F0">
        <w:rPr>
          <w:color w:val="000000"/>
        </w:rPr>
        <w:t xml:space="preserve">Duke Energy Florida, Inc. </w:t>
      </w:r>
      <w:r w:rsidR="002F52C4">
        <w:rPr>
          <w:color w:val="000000"/>
        </w:rPr>
        <w:t>(DEF)</w:t>
      </w:r>
    </w:p>
    <w:p w:rsidR="005C39AA" w:rsidRDefault="005C39AA" w:rsidP="005C39AA">
      <w:r w:rsidRPr="006B7555">
        <w:rPr>
          <w:b/>
        </w:rPr>
        <w:t>Plant</w:t>
      </w:r>
      <w:r w:rsidRPr="006B7555">
        <w:t>:</w:t>
      </w:r>
      <w:r>
        <w:t xml:space="preserve"> </w:t>
      </w:r>
      <w:r w:rsidRPr="006B7555">
        <w:t xml:space="preserve"> </w:t>
      </w:r>
      <w:smartTag w:uri="urn:schemas-microsoft-com:office:smarttags" w:element="place">
        <w:smartTag w:uri="urn:schemas-microsoft-com:office:smarttags" w:element="PlaceType">
          <w:r>
            <w:t>University</w:t>
          </w:r>
        </w:smartTag>
        <w:r>
          <w:t xml:space="preserve"> of </w:t>
        </w:r>
        <w:smartTag w:uri="urn:schemas-microsoft-com:office:smarttags" w:element="PlaceName">
          <w:r>
            <w:t>Florida</w:t>
          </w:r>
        </w:smartTag>
      </w:smartTag>
      <w:r>
        <w:t xml:space="preserve"> Cogeneration Facility</w:t>
      </w:r>
    </w:p>
    <w:p w:rsidR="00EF2F8D" w:rsidRPr="00B66CE9" w:rsidRDefault="00EF2F8D" w:rsidP="00EF2F8D">
      <w:pPr>
        <w:tabs>
          <w:tab w:val="left" w:pos="1440"/>
        </w:tabs>
        <w:rPr>
          <w:color w:val="000000"/>
        </w:rPr>
      </w:pPr>
      <w:r w:rsidRPr="005C39AA">
        <w:rPr>
          <w:b/>
          <w:color w:val="000000"/>
        </w:rPr>
        <w:t>ORIS Code:</w:t>
      </w:r>
      <w:r w:rsidRPr="00B66CE9">
        <w:rPr>
          <w:color w:val="000000"/>
        </w:rPr>
        <w:t xml:space="preserve">  </w:t>
      </w:r>
      <w:r w:rsidR="00100D4E">
        <w:rPr>
          <w:color w:val="000000"/>
        </w:rPr>
        <w:t>7345</w:t>
      </w:r>
    </w:p>
    <w:p w:rsidR="00EF2F8D" w:rsidRPr="00B66CE9" w:rsidRDefault="00EF2F8D" w:rsidP="00EF2F8D">
      <w:pPr>
        <w:rPr>
          <w:color w:val="000000"/>
        </w:rPr>
      </w:pPr>
    </w:p>
    <w:p w:rsidR="00EF2F8D" w:rsidRPr="00B66CE9" w:rsidRDefault="00EF2F8D" w:rsidP="00EF2F8D">
      <w:pPr>
        <w:rPr>
          <w:color w:val="000000"/>
        </w:rPr>
      </w:pPr>
      <w:r w:rsidRPr="00B66CE9">
        <w:rPr>
          <w:color w:val="000000"/>
        </w:rPr>
        <w:t>The emissions units listed below are regulated under Acid Rain, Phase II.</w:t>
      </w:r>
    </w:p>
    <w:p w:rsidR="00EF2F8D" w:rsidRPr="00B66CE9" w:rsidRDefault="00EF2F8D" w:rsidP="00EF2F8D">
      <w:pPr>
        <w:tabs>
          <w:tab w:val="left" w:pos="0"/>
        </w:tabs>
        <w:rPr>
          <w:color w:val="000000"/>
        </w:rPr>
      </w:pPr>
    </w:p>
    <w:tbl>
      <w:tblPr>
        <w:tblW w:w="102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8"/>
        <w:gridCol w:w="1620"/>
        <w:gridCol w:w="7240"/>
      </w:tblGrid>
      <w:tr w:rsidR="00100D4E" w:rsidRPr="00251DA0">
        <w:tc>
          <w:tcPr>
            <w:tcW w:w="1368" w:type="dxa"/>
          </w:tcPr>
          <w:p w:rsidR="00100D4E" w:rsidRPr="00251DA0" w:rsidRDefault="00100D4E" w:rsidP="00164C82">
            <w:pPr>
              <w:jc w:val="center"/>
              <w:rPr>
                <w:b/>
              </w:rPr>
            </w:pPr>
            <w:r w:rsidRPr="00251DA0">
              <w:rPr>
                <w:b/>
              </w:rPr>
              <w:t>EU No.</w:t>
            </w:r>
          </w:p>
        </w:tc>
        <w:tc>
          <w:tcPr>
            <w:tcW w:w="1620" w:type="dxa"/>
          </w:tcPr>
          <w:p w:rsidR="00100D4E" w:rsidRPr="00251DA0" w:rsidRDefault="00100D4E" w:rsidP="00164C82">
            <w:pPr>
              <w:jc w:val="center"/>
              <w:rPr>
                <w:b/>
              </w:rPr>
            </w:pPr>
            <w:r w:rsidRPr="00251DA0">
              <w:rPr>
                <w:b/>
              </w:rPr>
              <w:t>EPA Unit ID#</w:t>
            </w:r>
          </w:p>
        </w:tc>
        <w:tc>
          <w:tcPr>
            <w:tcW w:w="7240" w:type="dxa"/>
          </w:tcPr>
          <w:p w:rsidR="00100D4E" w:rsidRPr="00251DA0" w:rsidRDefault="00100D4E" w:rsidP="00164C82">
            <w:pPr>
              <w:jc w:val="center"/>
              <w:rPr>
                <w:b/>
              </w:rPr>
            </w:pPr>
            <w:r w:rsidRPr="00251DA0">
              <w:rPr>
                <w:b/>
              </w:rPr>
              <w:t>Brief Description</w:t>
            </w:r>
          </w:p>
        </w:tc>
      </w:tr>
      <w:tr w:rsidR="00100D4E" w:rsidRPr="00251DA0">
        <w:tc>
          <w:tcPr>
            <w:tcW w:w="1368" w:type="dxa"/>
          </w:tcPr>
          <w:p w:rsidR="00100D4E" w:rsidRPr="00251DA0" w:rsidRDefault="00100D4E" w:rsidP="00164C82">
            <w:pPr>
              <w:jc w:val="center"/>
            </w:pPr>
            <w:r w:rsidRPr="00251DA0">
              <w:t>007</w:t>
            </w:r>
          </w:p>
        </w:tc>
        <w:tc>
          <w:tcPr>
            <w:tcW w:w="1620" w:type="dxa"/>
          </w:tcPr>
          <w:p w:rsidR="00100D4E" w:rsidRPr="00FB09E7" w:rsidRDefault="00100D4E" w:rsidP="00164C82">
            <w:pPr>
              <w:jc w:val="center"/>
              <w:rPr>
                <w:strike/>
              </w:rPr>
            </w:pPr>
            <w:r w:rsidRPr="00B409E5">
              <w:t>1</w:t>
            </w:r>
          </w:p>
        </w:tc>
        <w:tc>
          <w:tcPr>
            <w:tcW w:w="7240" w:type="dxa"/>
          </w:tcPr>
          <w:p w:rsidR="00100D4E" w:rsidRPr="00251DA0" w:rsidRDefault="00100D4E" w:rsidP="00164C82">
            <w:r>
              <w:t>General Electric LM6000-PC-ESPRINT Combustion Turbine</w:t>
            </w:r>
          </w:p>
        </w:tc>
      </w:tr>
    </w:tbl>
    <w:p w:rsidR="00EF2F8D" w:rsidRPr="00B66CE9" w:rsidRDefault="00EF2F8D" w:rsidP="00EF2F8D">
      <w:pPr>
        <w:jc w:val="both"/>
        <w:rPr>
          <w:color w:val="000000"/>
        </w:rPr>
      </w:pPr>
    </w:p>
    <w:p w:rsidR="00EF2F8D" w:rsidRPr="00B66CE9" w:rsidRDefault="00EF2F8D" w:rsidP="00EF2F8D">
      <w:pPr>
        <w:tabs>
          <w:tab w:val="left" w:pos="360"/>
          <w:tab w:val="left" w:pos="720"/>
          <w:tab w:val="left" w:pos="1080"/>
        </w:tabs>
        <w:ind w:left="360" w:hanging="360"/>
        <w:jc w:val="both"/>
        <w:rPr>
          <w:color w:val="000000"/>
        </w:rPr>
      </w:pPr>
      <w:r w:rsidRPr="00C354AD">
        <w:rPr>
          <w:b/>
          <w:color w:val="000000"/>
        </w:rPr>
        <w:t>A.1.</w:t>
      </w:r>
      <w:r>
        <w:rPr>
          <w:b/>
          <w:color w:val="000000"/>
        </w:rPr>
        <w:tab/>
      </w:r>
      <w:r w:rsidRPr="00B66CE9">
        <w:rPr>
          <w:color w:val="000000"/>
        </w:rPr>
        <w:t>The Phase II Acid Rain Part application submitted for this facility, as approved by the Department, is a part of this permit.  The owners and operators of these Phase II acid rain units must comply with the standard requirements and special provisions set forth in the application listed below:</w:t>
      </w:r>
    </w:p>
    <w:p w:rsidR="00EF2F8D" w:rsidRDefault="00EF2F8D" w:rsidP="00EF2F8D">
      <w:pPr>
        <w:tabs>
          <w:tab w:val="left" w:pos="360"/>
          <w:tab w:val="left" w:pos="720"/>
          <w:tab w:val="left" w:pos="1080"/>
        </w:tabs>
        <w:jc w:val="both"/>
        <w:rPr>
          <w:color w:val="000000"/>
        </w:rPr>
      </w:pPr>
      <w:r w:rsidRPr="00B66CE9">
        <w:rPr>
          <w:color w:val="000000"/>
        </w:rPr>
        <w:tab/>
      </w:r>
      <w:proofErr w:type="gramStart"/>
      <w:r w:rsidRPr="00B66CE9">
        <w:rPr>
          <w:color w:val="000000"/>
        </w:rPr>
        <w:t>a.</w:t>
      </w:r>
      <w:r>
        <w:rPr>
          <w:color w:val="000000"/>
        </w:rPr>
        <w:tab/>
      </w:r>
      <w:r w:rsidRPr="00B66CE9">
        <w:rPr>
          <w:color w:val="000000"/>
        </w:rPr>
        <w:t>DEP</w:t>
      </w:r>
      <w:proofErr w:type="gramEnd"/>
      <w:r w:rsidRPr="00B66CE9">
        <w:rPr>
          <w:color w:val="000000"/>
        </w:rPr>
        <w:t xml:space="preserve"> Form No. 62-210.900(1)(a), dated </w:t>
      </w:r>
      <w:r w:rsidR="003213FC">
        <w:rPr>
          <w:color w:val="000000"/>
        </w:rPr>
        <w:t>0</w:t>
      </w:r>
      <w:r w:rsidR="00D523F0">
        <w:rPr>
          <w:color w:val="000000"/>
        </w:rPr>
        <w:t>5</w:t>
      </w:r>
      <w:r w:rsidR="003213FC">
        <w:rPr>
          <w:color w:val="000000"/>
        </w:rPr>
        <w:t>/</w:t>
      </w:r>
      <w:r w:rsidR="00D523F0">
        <w:rPr>
          <w:color w:val="000000"/>
        </w:rPr>
        <w:t>01</w:t>
      </w:r>
      <w:r w:rsidR="003213FC">
        <w:rPr>
          <w:color w:val="000000"/>
        </w:rPr>
        <w:t>/</w:t>
      </w:r>
      <w:r w:rsidR="00D523F0">
        <w:rPr>
          <w:color w:val="000000"/>
        </w:rPr>
        <w:t>14</w:t>
      </w:r>
      <w:r w:rsidRPr="00B66CE9">
        <w:rPr>
          <w:color w:val="000000"/>
        </w:rPr>
        <w:t xml:space="preserve">, received </w:t>
      </w:r>
      <w:r w:rsidR="003213FC">
        <w:rPr>
          <w:color w:val="000000"/>
        </w:rPr>
        <w:t>05/1</w:t>
      </w:r>
      <w:r w:rsidR="00D523F0">
        <w:rPr>
          <w:color w:val="000000"/>
        </w:rPr>
        <w:t>6</w:t>
      </w:r>
      <w:r w:rsidR="003213FC">
        <w:rPr>
          <w:color w:val="000000"/>
        </w:rPr>
        <w:t>/</w:t>
      </w:r>
      <w:r w:rsidR="00D523F0">
        <w:rPr>
          <w:color w:val="000000"/>
        </w:rPr>
        <w:t>14</w:t>
      </w:r>
      <w:r w:rsidRPr="00B66CE9">
        <w:rPr>
          <w:color w:val="000000"/>
        </w:rPr>
        <w:t>.</w:t>
      </w:r>
    </w:p>
    <w:p w:rsidR="00EF2F8D" w:rsidRPr="00B66CE9" w:rsidRDefault="00EF2F8D" w:rsidP="00EF2F8D">
      <w:pPr>
        <w:widowControl w:val="0"/>
        <w:tabs>
          <w:tab w:val="left" w:pos="0"/>
          <w:tab w:val="left" w:pos="360"/>
          <w:tab w:val="left" w:pos="720"/>
          <w:tab w:val="left" w:pos="1080"/>
        </w:tabs>
        <w:spacing w:after="120"/>
        <w:ind w:left="360"/>
        <w:rPr>
          <w:color w:val="000000"/>
        </w:rPr>
      </w:pPr>
      <w:r w:rsidRPr="00B66CE9">
        <w:rPr>
          <w:color w:val="000000"/>
        </w:rPr>
        <w:t>[Chapter 62-213, F.A.C. and Rule 62-214.320, F.A.C.]</w:t>
      </w:r>
    </w:p>
    <w:p w:rsidR="00EF2F8D" w:rsidRPr="00B409E5" w:rsidRDefault="00EF2F8D" w:rsidP="00990661">
      <w:pPr>
        <w:widowControl w:val="0"/>
        <w:tabs>
          <w:tab w:val="left" w:pos="360"/>
        </w:tabs>
        <w:ind w:left="360" w:hanging="360"/>
        <w:rPr>
          <w:color w:val="000000"/>
        </w:rPr>
      </w:pPr>
      <w:r w:rsidRPr="00B409E5">
        <w:rPr>
          <w:b/>
          <w:color w:val="000000"/>
        </w:rPr>
        <w:t>A.2.</w:t>
      </w:r>
      <w:r w:rsidRPr="00B409E5">
        <w:rPr>
          <w:color w:val="000000"/>
        </w:rPr>
        <w:tab/>
      </w:r>
      <w:r w:rsidRPr="00B409E5">
        <w:rPr>
          <w:color w:val="000000"/>
          <w:u w:val="single"/>
        </w:rPr>
        <w:t>Sulfur dioxide (SO</w:t>
      </w:r>
      <w:r w:rsidRPr="00B409E5">
        <w:rPr>
          <w:color w:val="000000"/>
          <w:u w:val="single"/>
          <w:vertAlign w:val="subscript"/>
        </w:rPr>
        <w:t>2</w:t>
      </w:r>
      <w:r w:rsidRPr="00B409E5">
        <w:rPr>
          <w:color w:val="000000"/>
          <w:u w:val="single"/>
        </w:rPr>
        <w:t>) Emission Allowances</w:t>
      </w:r>
      <w:r w:rsidRPr="00B409E5">
        <w:rPr>
          <w:color w:val="000000"/>
        </w:rPr>
        <w:t>.  SO</w:t>
      </w:r>
      <w:r w:rsidRPr="00B409E5">
        <w:rPr>
          <w:color w:val="000000"/>
          <w:vertAlign w:val="subscript"/>
        </w:rPr>
        <w:t>2</w:t>
      </w:r>
      <w:r w:rsidRPr="00B409E5">
        <w:rPr>
          <w:color w:val="000000"/>
        </w:rPr>
        <w:t xml:space="preserve"> emissions from sources subject to the Federal Acid Rain Program (Title IV) shall not exceed any allowances that the source lawfully holds under the Federal Acid Rain Program.  Allowances shall not be used to demonstrate compliance with a non-Title IV applicable requirement of the Act.</w:t>
      </w:r>
    </w:p>
    <w:p w:rsidR="00EF2F8D" w:rsidRPr="00B409E5" w:rsidRDefault="00EF2F8D" w:rsidP="00EF2F8D">
      <w:pPr>
        <w:tabs>
          <w:tab w:val="left" w:pos="360"/>
          <w:tab w:val="left" w:pos="1080"/>
        </w:tabs>
        <w:ind w:left="720" w:hanging="720"/>
        <w:jc w:val="both"/>
        <w:rPr>
          <w:color w:val="000000"/>
        </w:rPr>
      </w:pPr>
      <w:r w:rsidRPr="00B409E5">
        <w:rPr>
          <w:color w:val="000000"/>
        </w:rPr>
        <w:tab/>
        <w:t>a.</w:t>
      </w:r>
      <w:r w:rsidRPr="00B409E5">
        <w:rPr>
          <w:color w:val="000000"/>
        </w:rPr>
        <w:tab/>
        <w:t>No permit revision shall be required for increases in emissions that are authorized by allowances acquired pursuant to the Federal Acid Rain Program, provided that such increases do not require a permit revision pursuant to Rule 62-213.400(3), F.A.C.</w:t>
      </w:r>
    </w:p>
    <w:p w:rsidR="00EF2F8D" w:rsidRPr="00B409E5" w:rsidRDefault="00EF2F8D" w:rsidP="00EF2F8D">
      <w:pPr>
        <w:tabs>
          <w:tab w:val="left" w:pos="360"/>
          <w:tab w:val="left" w:pos="1080"/>
        </w:tabs>
        <w:ind w:left="720" w:hanging="720"/>
        <w:jc w:val="both"/>
        <w:rPr>
          <w:color w:val="000000"/>
        </w:rPr>
      </w:pPr>
      <w:r w:rsidRPr="00B409E5">
        <w:rPr>
          <w:color w:val="000000"/>
        </w:rPr>
        <w:tab/>
        <w:t>b.</w:t>
      </w:r>
      <w:r w:rsidRPr="00B409E5">
        <w:rPr>
          <w:color w:val="000000"/>
        </w:rPr>
        <w:tab/>
        <w:t>No limit shall be placed on the number of allowances held by the source under the Federal Acid Rain Program.</w:t>
      </w:r>
    </w:p>
    <w:p w:rsidR="00EF2F8D" w:rsidRPr="00B409E5" w:rsidRDefault="00EF2F8D" w:rsidP="00EF2F8D">
      <w:pPr>
        <w:tabs>
          <w:tab w:val="left" w:pos="360"/>
          <w:tab w:val="left" w:pos="720"/>
          <w:tab w:val="left" w:pos="1080"/>
        </w:tabs>
        <w:jc w:val="both"/>
        <w:rPr>
          <w:color w:val="000000"/>
        </w:rPr>
      </w:pPr>
      <w:r w:rsidRPr="00B409E5">
        <w:rPr>
          <w:color w:val="000000"/>
        </w:rPr>
        <w:tab/>
        <w:t>c.</w:t>
      </w:r>
      <w:r w:rsidRPr="00B409E5">
        <w:rPr>
          <w:color w:val="000000"/>
        </w:rPr>
        <w:tab/>
        <w:t>Allowances shall be accounted for under the Federal Acid Rain Program.</w:t>
      </w:r>
    </w:p>
    <w:p w:rsidR="00EF2F8D" w:rsidRPr="00B409E5" w:rsidRDefault="00EF2F8D" w:rsidP="00EF2F8D">
      <w:pPr>
        <w:widowControl w:val="0"/>
        <w:tabs>
          <w:tab w:val="left" w:pos="360"/>
        </w:tabs>
        <w:spacing w:after="120"/>
        <w:ind w:left="360"/>
        <w:rPr>
          <w:color w:val="000000"/>
        </w:rPr>
      </w:pPr>
      <w:r w:rsidRPr="00B409E5">
        <w:rPr>
          <w:color w:val="000000"/>
        </w:rPr>
        <w:t>[Rule 62-213.440(1</w:t>
      </w:r>
      <w:proofErr w:type="gramStart"/>
      <w:r w:rsidRPr="00B409E5">
        <w:rPr>
          <w:color w:val="000000"/>
        </w:rPr>
        <w:t>)(</w:t>
      </w:r>
      <w:proofErr w:type="gramEnd"/>
      <w:r w:rsidRPr="00B409E5">
        <w:rPr>
          <w:color w:val="000000"/>
        </w:rPr>
        <w:t xml:space="preserve">c)1., 2. &amp; </w:t>
      </w:r>
      <w:proofErr w:type="gramStart"/>
      <w:r w:rsidRPr="00B409E5">
        <w:rPr>
          <w:color w:val="000000"/>
        </w:rPr>
        <w:t>3.,</w:t>
      </w:r>
      <w:proofErr w:type="gramEnd"/>
      <w:r w:rsidRPr="00B409E5">
        <w:rPr>
          <w:color w:val="000000"/>
        </w:rPr>
        <w:t xml:space="preserve"> F.A.C.]</w:t>
      </w:r>
    </w:p>
    <w:p w:rsidR="00EF2F8D" w:rsidRDefault="00EF2F8D" w:rsidP="00EF2F8D">
      <w:pPr>
        <w:jc w:val="both"/>
        <w:rPr>
          <w:color w:val="000000"/>
        </w:rPr>
      </w:pPr>
      <w:r w:rsidRPr="00B733AA">
        <w:rPr>
          <w:b/>
          <w:color w:val="000000"/>
        </w:rPr>
        <w:t>A.</w:t>
      </w:r>
      <w:r w:rsidR="00B733AA" w:rsidRPr="00B733AA">
        <w:rPr>
          <w:b/>
          <w:color w:val="000000"/>
        </w:rPr>
        <w:t>3</w:t>
      </w:r>
      <w:r w:rsidRPr="00B733AA">
        <w:rPr>
          <w:b/>
          <w:color w:val="000000"/>
        </w:rPr>
        <w:t>.</w:t>
      </w:r>
      <w:r w:rsidRPr="00B409E5">
        <w:rPr>
          <w:color w:val="000000"/>
        </w:rPr>
        <w:tab/>
        <w:t>Comments, notes, and justifications:  None.</w:t>
      </w:r>
    </w:p>
    <w:p w:rsidR="00D91394" w:rsidRDefault="00D91394" w:rsidP="006D1595">
      <w:pPr>
        <w:jc w:val="both"/>
        <w:rPr>
          <w:color w:val="000000"/>
        </w:rPr>
      </w:pPr>
    </w:p>
    <w:p w:rsidR="003911C6" w:rsidRPr="002C0A21" w:rsidRDefault="00B409E5" w:rsidP="003911C6">
      <w:pPr>
        <w:jc w:val="both"/>
        <w:rPr>
          <w:color w:val="000000"/>
        </w:rPr>
      </w:pPr>
      <w:r>
        <w:rPr>
          <w:color w:val="000000"/>
        </w:rPr>
        <w:br w:type="page"/>
      </w:r>
      <w:r w:rsidR="003C31E0" w:rsidRPr="00DB2F5B">
        <w:rPr>
          <w:noProof/>
        </w:rPr>
        <w:lastRenderedPageBreak/>
        <w:drawing>
          <wp:inline distT="0" distB="0" distL="0" distR="0">
            <wp:extent cx="6362700" cy="7740650"/>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362700" cy="7740650"/>
                    </a:xfrm>
                    <a:prstGeom prst="rect">
                      <a:avLst/>
                    </a:prstGeom>
                    <a:noFill/>
                    <a:ln>
                      <a:noFill/>
                    </a:ln>
                  </pic:spPr>
                </pic:pic>
              </a:graphicData>
            </a:graphic>
          </wp:inline>
        </w:drawing>
      </w:r>
    </w:p>
    <w:p w:rsidR="003911C6" w:rsidRPr="002C0A21" w:rsidRDefault="003C31E0" w:rsidP="003911C6">
      <w:pPr>
        <w:jc w:val="both"/>
        <w:rPr>
          <w:color w:val="000000"/>
        </w:rPr>
      </w:pPr>
      <w:r w:rsidRPr="002C0A21">
        <w:rPr>
          <w:noProof/>
          <w:color w:val="000000"/>
        </w:rPr>
        <w:lastRenderedPageBreak/>
        <w:drawing>
          <wp:inline distT="0" distB="0" distL="0" distR="0">
            <wp:extent cx="6400800" cy="8083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400800" cy="8083550"/>
                    </a:xfrm>
                    <a:prstGeom prst="rect">
                      <a:avLst/>
                    </a:prstGeom>
                    <a:noFill/>
                    <a:ln>
                      <a:noFill/>
                    </a:ln>
                  </pic:spPr>
                </pic:pic>
              </a:graphicData>
            </a:graphic>
          </wp:inline>
        </w:drawing>
      </w:r>
    </w:p>
    <w:p w:rsidR="003911C6" w:rsidRPr="002C0A21" w:rsidRDefault="003C31E0" w:rsidP="003911C6">
      <w:pPr>
        <w:jc w:val="both"/>
        <w:rPr>
          <w:color w:val="000000"/>
        </w:rPr>
      </w:pPr>
      <w:r w:rsidRPr="002C0A21">
        <w:rPr>
          <w:noProof/>
          <w:color w:val="000000"/>
        </w:rPr>
        <w:lastRenderedPageBreak/>
        <w:drawing>
          <wp:inline distT="0" distB="0" distL="0" distR="0">
            <wp:extent cx="6400800" cy="80772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400800" cy="8077200"/>
                    </a:xfrm>
                    <a:prstGeom prst="rect">
                      <a:avLst/>
                    </a:prstGeom>
                    <a:noFill/>
                    <a:ln>
                      <a:noFill/>
                    </a:ln>
                  </pic:spPr>
                </pic:pic>
              </a:graphicData>
            </a:graphic>
          </wp:inline>
        </w:drawing>
      </w:r>
    </w:p>
    <w:p w:rsidR="003911C6" w:rsidRPr="00B66CE9" w:rsidRDefault="003C31E0" w:rsidP="003911C6">
      <w:pPr>
        <w:jc w:val="both"/>
        <w:rPr>
          <w:color w:val="000000"/>
        </w:rPr>
      </w:pPr>
      <w:r w:rsidRPr="00DB2F5B">
        <w:rPr>
          <w:noProof/>
        </w:rPr>
        <w:lastRenderedPageBreak/>
        <w:drawing>
          <wp:inline distT="0" distB="0" distL="0" distR="0">
            <wp:extent cx="6273800" cy="8102600"/>
            <wp:effectExtent l="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273800" cy="8102600"/>
                    </a:xfrm>
                    <a:prstGeom prst="rect">
                      <a:avLst/>
                    </a:prstGeom>
                    <a:noFill/>
                    <a:ln>
                      <a:noFill/>
                    </a:ln>
                  </pic:spPr>
                </pic:pic>
              </a:graphicData>
            </a:graphic>
          </wp:inline>
        </w:drawing>
      </w:r>
    </w:p>
    <w:p w:rsidR="003911C6" w:rsidRDefault="003911C6" w:rsidP="003911C6">
      <w:pPr>
        <w:tabs>
          <w:tab w:val="left" w:pos="0"/>
        </w:tabs>
        <w:suppressAutoHyphens/>
        <w:spacing w:before="120" w:after="120"/>
        <w:rPr>
          <w:b/>
        </w:rPr>
        <w:sectPr w:rsidR="003911C6" w:rsidSect="005C0E64">
          <w:headerReference w:type="even" r:id="rId47"/>
          <w:headerReference w:type="default" r:id="rId48"/>
          <w:headerReference w:type="first" r:id="rId49"/>
          <w:pgSz w:w="12240" w:h="15840" w:code="1"/>
          <w:pgMar w:top="1080" w:right="1080" w:bottom="1080" w:left="1080" w:header="720" w:footer="360" w:gutter="0"/>
          <w:paperSrc w:first="1266" w:other="1266"/>
          <w:cols w:space="720"/>
          <w:docGrid w:linePitch="299"/>
        </w:sectPr>
      </w:pPr>
    </w:p>
    <w:p w:rsidR="00D91394" w:rsidRPr="00B66CE9" w:rsidRDefault="00D91394" w:rsidP="006D1595">
      <w:pPr>
        <w:jc w:val="both"/>
        <w:rPr>
          <w:color w:val="000000"/>
        </w:rPr>
      </w:pPr>
    </w:p>
    <w:p w:rsidR="00512713" w:rsidRPr="00BC4CC4" w:rsidRDefault="00512713" w:rsidP="00512713">
      <w:pPr>
        <w:pStyle w:val="Header"/>
      </w:pPr>
    </w:p>
    <w:p w:rsidR="00512713" w:rsidRPr="00E94F88" w:rsidRDefault="00512713" w:rsidP="00512713">
      <w:pPr>
        <w:rPr>
          <w:highlight w:val="yellow"/>
        </w:rPr>
      </w:pPr>
      <w:r w:rsidRPr="00717105">
        <w:rPr>
          <w:b/>
        </w:rPr>
        <w:t>Operated by</w:t>
      </w:r>
      <w:r w:rsidRPr="00717105">
        <w:t>:</w:t>
      </w:r>
      <w:r w:rsidRPr="00717105">
        <w:rPr>
          <w:b/>
        </w:rPr>
        <w:t xml:space="preserve"> </w:t>
      </w:r>
      <w:r w:rsidR="005C39AA">
        <w:rPr>
          <w:b/>
        </w:rPr>
        <w:t xml:space="preserve"> </w:t>
      </w:r>
      <w:r w:rsidR="008632A4" w:rsidRPr="008632A4">
        <w:t xml:space="preserve">Duke Energy Florida, Inc. </w:t>
      </w:r>
      <w:r w:rsidR="002F52C4">
        <w:t>(DEF)</w:t>
      </w:r>
    </w:p>
    <w:p w:rsidR="00512713" w:rsidRDefault="00512713" w:rsidP="00512713">
      <w:r w:rsidRPr="006B7555">
        <w:rPr>
          <w:b/>
        </w:rPr>
        <w:t>Plant</w:t>
      </w:r>
      <w:r w:rsidRPr="006B7555">
        <w:t>:</w:t>
      </w:r>
      <w:r w:rsidR="005C39AA">
        <w:t xml:space="preserve"> </w:t>
      </w:r>
      <w:r w:rsidRPr="006B7555">
        <w:t xml:space="preserve"> </w:t>
      </w:r>
      <w:smartTag w:uri="urn:schemas-microsoft-com:office:smarttags" w:element="place">
        <w:smartTag w:uri="urn:schemas-microsoft-com:office:smarttags" w:element="PlaceType">
          <w:r>
            <w:t>University</w:t>
          </w:r>
        </w:smartTag>
        <w:r>
          <w:t xml:space="preserve"> of </w:t>
        </w:r>
        <w:smartTag w:uri="urn:schemas-microsoft-com:office:smarttags" w:element="PlaceName">
          <w:r>
            <w:t>Florida</w:t>
          </w:r>
        </w:smartTag>
      </w:smartTag>
      <w:r>
        <w:t xml:space="preserve"> Cogeneration Facility</w:t>
      </w:r>
    </w:p>
    <w:p w:rsidR="00512713" w:rsidRPr="00717105" w:rsidRDefault="00512713" w:rsidP="00512713">
      <w:r w:rsidRPr="00717105">
        <w:rPr>
          <w:b/>
        </w:rPr>
        <w:t xml:space="preserve">ORIS </w:t>
      </w:r>
      <w:r>
        <w:rPr>
          <w:b/>
        </w:rPr>
        <w:t>C</w:t>
      </w:r>
      <w:r w:rsidRPr="00717105">
        <w:rPr>
          <w:b/>
        </w:rPr>
        <w:t>ode</w:t>
      </w:r>
      <w:r w:rsidRPr="00717105">
        <w:t>:</w:t>
      </w:r>
      <w:r>
        <w:t xml:space="preserve"> </w:t>
      </w:r>
      <w:r w:rsidR="005C39AA">
        <w:t xml:space="preserve"> </w:t>
      </w:r>
      <w:r>
        <w:t>7345</w:t>
      </w:r>
    </w:p>
    <w:p w:rsidR="00512713" w:rsidRDefault="00512713" w:rsidP="00512713"/>
    <w:p w:rsidR="00512713" w:rsidRDefault="00512713" w:rsidP="00512713">
      <w:r>
        <w:t xml:space="preserve">The emissions </w:t>
      </w:r>
      <w:r w:rsidRPr="00901ACD">
        <w:t>units below are</w:t>
      </w:r>
      <w:r>
        <w:t xml:space="preserve"> regulated under the Clean Air Interstate Rule.</w:t>
      </w:r>
    </w:p>
    <w:tbl>
      <w:tblPr>
        <w:tblW w:w="10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8"/>
        <w:gridCol w:w="1620"/>
        <w:gridCol w:w="7130"/>
      </w:tblGrid>
      <w:tr w:rsidR="00512713" w:rsidRPr="00251DA0">
        <w:tc>
          <w:tcPr>
            <w:tcW w:w="1368" w:type="dxa"/>
          </w:tcPr>
          <w:p w:rsidR="00512713" w:rsidRPr="00251DA0" w:rsidRDefault="00512713" w:rsidP="00B1633C">
            <w:pPr>
              <w:jc w:val="center"/>
              <w:rPr>
                <w:b/>
              </w:rPr>
            </w:pPr>
            <w:r w:rsidRPr="00251DA0">
              <w:rPr>
                <w:b/>
              </w:rPr>
              <w:t>EU No.</w:t>
            </w:r>
          </w:p>
        </w:tc>
        <w:tc>
          <w:tcPr>
            <w:tcW w:w="1620" w:type="dxa"/>
          </w:tcPr>
          <w:p w:rsidR="00512713" w:rsidRPr="00251DA0" w:rsidRDefault="00512713" w:rsidP="00B1633C">
            <w:pPr>
              <w:jc w:val="center"/>
              <w:rPr>
                <w:b/>
              </w:rPr>
            </w:pPr>
            <w:r w:rsidRPr="00251DA0">
              <w:rPr>
                <w:b/>
              </w:rPr>
              <w:t>EPA Unit ID#</w:t>
            </w:r>
          </w:p>
        </w:tc>
        <w:tc>
          <w:tcPr>
            <w:tcW w:w="7130" w:type="dxa"/>
          </w:tcPr>
          <w:p w:rsidR="00512713" w:rsidRPr="00251DA0" w:rsidRDefault="00512713" w:rsidP="00B1633C">
            <w:pPr>
              <w:jc w:val="center"/>
              <w:rPr>
                <w:b/>
              </w:rPr>
            </w:pPr>
            <w:r w:rsidRPr="00251DA0">
              <w:rPr>
                <w:b/>
              </w:rPr>
              <w:t>Brief Description</w:t>
            </w:r>
          </w:p>
        </w:tc>
      </w:tr>
      <w:tr w:rsidR="00512713" w:rsidRPr="00251DA0">
        <w:tc>
          <w:tcPr>
            <w:tcW w:w="1368" w:type="dxa"/>
          </w:tcPr>
          <w:p w:rsidR="00512713" w:rsidRPr="00251DA0" w:rsidRDefault="00512713" w:rsidP="00B1633C">
            <w:pPr>
              <w:jc w:val="center"/>
            </w:pPr>
            <w:r w:rsidRPr="00251DA0">
              <w:t>007</w:t>
            </w:r>
          </w:p>
        </w:tc>
        <w:tc>
          <w:tcPr>
            <w:tcW w:w="1620" w:type="dxa"/>
          </w:tcPr>
          <w:p w:rsidR="00512713" w:rsidRPr="00AF5231" w:rsidRDefault="00FB09E7" w:rsidP="00B1633C">
            <w:pPr>
              <w:jc w:val="center"/>
              <w:rPr>
                <w:strike/>
              </w:rPr>
            </w:pPr>
            <w:r w:rsidRPr="00AF5231">
              <w:t>1</w:t>
            </w:r>
          </w:p>
        </w:tc>
        <w:tc>
          <w:tcPr>
            <w:tcW w:w="7130" w:type="dxa"/>
          </w:tcPr>
          <w:p w:rsidR="00512713" w:rsidRPr="00251DA0" w:rsidRDefault="00512713" w:rsidP="00B1633C">
            <w:r>
              <w:t>General Electric LM6000-PC-ESPRINT Combustion Turbine</w:t>
            </w:r>
          </w:p>
        </w:tc>
      </w:tr>
    </w:tbl>
    <w:p w:rsidR="00512713" w:rsidRDefault="00512713" w:rsidP="00512713"/>
    <w:p w:rsidR="00512713" w:rsidRDefault="00512713" w:rsidP="00512713">
      <w:pPr>
        <w:numPr>
          <w:ilvl w:val="0"/>
          <w:numId w:val="3"/>
        </w:numPr>
        <w:spacing w:before="240" w:after="120"/>
      </w:pPr>
      <w:r>
        <w:rPr>
          <w:u w:val="single"/>
        </w:rPr>
        <w:t>Clean Air Interstate Rule</w:t>
      </w:r>
      <w:r w:rsidRPr="00F943F1">
        <w:rPr>
          <w:u w:val="single"/>
        </w:rPr>
        <w:t xml:space="preserve"> Application</w:t>
      </w:r>
      <w:r>
        <w:t xml:space="preserve">.  </w:t>
      </w:r>
      <w:r w:rsidRPr="00717105">
        <w:t xml:space="preserve">The </w:t>
      </w:r>
      <w:r>
        <w:t>Clean Air Interstate Rule</w:t>
      </w:r>
      <w:r w:rsidRPr="00717105">
        <w:t xml:space="preserve"> </w:t>
      </w:r>
      <w:r>
        <w:t>Part Form</w:t>
      </w:r>
      <w:r w:rsidRPr="00717105">
        <w:t xml:space="preserve"> submitted for this f</w:t>
      </w:r>
      <w:r>
        <w:t>acility is</w:t>
      </w:r>
      <w:r w:rsidRPr="00717105">
        <w:t xml:space="preserve"> a part of this permit.  The owners and opera</w:t>
      </w:r>
      <w:r>
        <w:t>tors of these CAIR</w:t>
      </w:r>
      <w:r w:rsidRPr="00717105">
        <w:t xml:space="preserve"> units</w:t>
      </w:r>
      <w:r>
        <w:t xml:space="preserve"> as identified in this form </w:t>
      </w:r>
      <w:r w:rsidRPr="00717105">
        <w:t xml:space="preserve">must comply with the standard requirements and special provisions set forth in the </w:t>
      </w:r>
      <w:r>
        <w:t>CAIR Part Form (DEP Form No. 62-210.900(1</w:t>
      </w:r>
      <w:proofErr w:type="gramStart"/>
      <w:r>
        <w:t>)(</w:t>
      </w:r>
      <w:proofErr w:type="gramEnd"/>
      <w:r>
        <w:t>b</w:t>
      </w:r>
      <w:r w:rsidRPr="00717105">
        <w:t>)</w:t>
      </w:r>
      <w:r>
        <w:t xml:space="preserve">) dated </w:t>
      </w:r>
      <w:r w:rsidR="008632A4">
        <w:t>May 1</w:t>
      </w:r>
      <w:r>
        <w:t>6, 20</w:t>
      </w:r>
      <w:r w:rsidR="008632A4">
        <w:t>14</w:t>
      </w:r>
      <w:r>
        <w:t xml:space="preserve">, which is attached at the end of this section.  </w:t>
      </w:r>
      <w:r w:rsidRPr="00717105">
        <w:t>[Chapter 62-213, F.A.C. and Rule 62-21</w:t>
      </w:r>
      <w:r>
        <w:t>0.</w:t>
      </w:r>
      <w:r w:rsidRPr="00717105">
        <w:t>20</w:t>
      </w:r>
      <w:r>
        <w:t>0</w:t>
      </w:r>
      <w:r w:rsidRPr="00717105">
        <w:t>, F.A.C.]</w:t>
      </w:r>
    </w:p>
    <w:p w:rsidR="00512713" w:rsidRDefault="00512713" w:rsidP="00512713">
      <w:pPr>
        <w:spacing w:before="240" w:after="120"/>
      </w:pPr>
    </w:p>
    <w:p w:rsidR="00B409E5" w:rsidRDefault="00B409E5" w:rsidP="00512713">
      <w:pPr>
        <w:spacing w:before="240" w:after="120"/>
      </w:pPr>
    </w:p>
    <w:p w:rsidR="00512713" w:rsidRPr="00F30E98" w:rsidRDefault="00512713" w:rsidP="00512713"/>
    <w:p w:rsidR="00512713" w:rsidRPr="00F30E98" w:rsidRDefault="00512713" w:rsidP="00512713"/>
    <w:p w:rsidR="00512713" w:rsidRPr="00F30E98" w:rsidRDefault="00512713" w:rsidP="00512713">
      <w:pPr>
        <w:tabs>
          <w:tab w:val="left" w:pos="2145"/>
        </w:tabs>
      </w:pPr>
      <w:r>
        <w:tab/>
      </w:r>
    </w:p>
    <w:p w:rsidR="00512713" w:rsidRDefault="00512713" w:rsidP="00512713"/>
    <w:p w:rsidR="00512713" w:rsidRDefault="00512713" w:rsidP="00512713"/>
    <w:p w:rsidR="007D2323" w:rsidRDefault="007D2323" w:rsidP="00512713"/>
    <w:p w:rsidR="007D2323" w:rsidRPr="00F30E98" w:rsidRDefault="007D2323" w:rsidP="00512713">
      <w:pPr>
        <w:sectPr w:rsidR="007D2323" w:rsidRPr="00F30E98" w:rsidSect="005C0E64">
          <w:headerReference w:type="even" r:id="rId50"/>
          <w:headerReference w:type="default" r:id="rId51"/>
          <w:headerReference w:type="first" r:id="rId52"/>
          <w:pgSz w:w="12240" w:h="15840" w:code="1"/>
          <w:pgMar w:top="720" w:right="1152" w:bottom="720" w:left="1152" w:header="720" w:footer="360" w:gutter="0"/>
          <w:paperSrc w:first="1266" w:other="1266"/>
          <w:cols w:space="720"/>
          <w:docGrid w:linePitch="299"/>
        </w:sectPr>
      </w:pPr>
    </w:p>
    <w:p w:rsidR="00512713" w:rsidRDefault="003C31E0" w:rsidP="009035BA">
      <w:pPr>
        <w:spacing w:before="240" w:after="120"/>
        <w:sectPr w:rsidR="00512713" w:rsidSect="00A1353D">
          <w:headerReference w:type="even" r:id="rId53"/>
          <w:headerReference w:type="default" r:id="rId54"/>
          <w:headerReference w:type="first" r:id="rId55"/>
          <w:pgSz w:w="12240" w:h="15840" w:code="1"/>
          <w:pgMar w:top="1008" w:right="1008" w:bottom="1008" w:left="1008" w:header="720" w:footer="720" w:gutter="0"/>
          <w:paperSrc w:first="1266" w:other="1266"/>
          <w:cols w:space="720"/>
          <w:docGrid w:linePitch="299"/>
        </w:sectPr>
      </w:pPr>
      <w:r w:rsidRPr="00DB2F5B">
        <w:rPr>
          <w:noProof/>
        </w:rPr>
        <w:lastRenderedPageBreak/>
        <w:drawing>
          <wp:inline distT="0" distB="0" distL="0" distR="0">
            <wp:extent cx="6292850" cy="8077200"/>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292850" cy="8077200"/>
                    </a:xfrm>
                    <a:prstGeom prst="rect">
                      <a:avLst/>
                    </a:prstGeom>
                    <a:noFill/>
                    <a:ln>
                      <a:noFill/>
                    </a:ln>
                  </pic:spPr>
                </pic:pic>
              </a:graphicData>
            </a:graphic>
          </wp:inline>
        </w:drawing>
      </w:r>
    </w:p>
    <w:p w:rsidR="009035BA" w:rsidRDefault="009035BA" w:rsidP="009035BA">
      <w:pPr>
        <w:spacing w:before="240" w:after="120"/>
      </w:pPr>
    </w:p>
    <w:p w:rsidR="007D2323" w:rsidRDefault="003C31E0" w:rsidP="009035BA">
      <w:pPr>
        <w:spacing w:before="240" w:after="120"/>
        <w:sectPr w:rsidR="007D2323" w:rsidSect="00A1353D">
          <w:pgSz w:w="12240" w:h="15840" w:code="1"/>
          <w:pgMar w:top="1080" w:right="1080" w:bottom="1080" w:left="1080" w:header="720" w:footer="720" w:gutter="0"/>
          <w:paperSrc w:first="1266" w:other="1266"/>
          <w:cols w:space="720"/>
        </w:sectPr>
      </w:pPr>
      <w:r>
        <w:rPr>
          <w:noProof/>
        </w:rPr>
        <w:drawing>
          <wp:anchor distT="0" distB="0" distL="114300" distR="114300" simplePos="0" relativeHeight="251656704" behindDoc="0" locked="0" layoutInCell="1" allowOverlap="1">
            <wp:simplePos x="0" y="0"/>
            <wp:positionH relativeFrom="column">
              <wp:posOffset>-45720</wp:posOffset>
            </wp:positionH>
            <wp:positionV relativeFrom="paragraph">
              <wp:posOffset>-175260</wp:posOffset>
            </wp:positionV>
            <wp:extent cx="6426200" cy="7886700"/>
            <wp:effectExtent l="0" t="0" r="0" b="0"/>
            <wp:wrapNone/>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426200" cy="78867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D2323" w:rsidRDefault="003C31E0" w:rsidP="009035BA">
      <w:pPr>
        <w:spacing w:before="240" w:after="120"/>
        <w:sectPr w:rsidR="007D2323" w:rsidSect="00A1353D">
          <w:pgSz w:w="12240" w:h="15840" w:code="1"/>
          <w:pgMar w:top="1080" w:right="1080" w:bottom="1080" w:left="1080" w:header="720" w:footer="720" w:gutter="0"/>
          <w:paperSrc w:first="1266" w:other="1266"/>
          <w:cols w:space="720"/>
        </w:sectPr>
      </w:pPr>
      <w:r>
        <w:rPr>
          <w:noProof/>
        </w:rPr>
        <w:lastRenderedPageBreak/>
        <w:drawing>
          <wp:anchor distT="0" distB="0" distL="114300" distR="114300" simplePos="0" relativeHeight="251657728" behindDoc="0" locked="0" layoutInCell="1" allowOverlap="1">
            <wp:simplePos x="0" y="0"/>
            <wp:positionH relativeFrom="column">
              <wp:posOffset>-45720</wp:posOffset>
            </wp:positionH>
            <wp:positionV relativeFrom="paragraph">
              <wp:posOffset>4445</wp:posOffset>
            </wp:positionV>
            <wp:extent cx="6496050" cy="8001000"/>
            <wp:effectExtent l="0" t="0" r="0" b="0"/>
            <wp:wrapNone/>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496050" cy="80010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D2323" w:rsidRDefault="003C31E0" w:rsidP="009035BA">
      <w:pPr>
        <w:spacing w:before="240" w:after="120"/>
        <w:sectPr w:rsidR="007D2323" w:rsidSect="00A1353D">
          <w:pgSz w:w="12240" w:h="15840" w:code="1"/>
          <w:pgMar w:top="1080" w:right="1080" w:bottom="1080" w:left="1080" w:header="720" w:footer="720" w:gutter="0"/>
          <w:paperSrc w:first="1266" w:other="1266"/>
          <w:cols w:space="720"/>
        </w:sectPr>
      </w:pPr>
      <w:r>
        <w:rPr>
          <w:noProof/>
        </w:rPr>
        <w:lastRenderedPageBreak/>
        <w:drawing>
          <wp:anchor distT="0" distB="0" distL="114300" distR="114300" simplePos="0" relativeHeight="251658752" behindDoc="0" locked="0" layoutInCell="1" allowOverlap="1">
            <wp:simplePos x="0" y="0"/>
            <wp:positionH relativeFrom="column">
              <wp:posOffset>-45720</wp:posOffset>
            </wp:positionH>
            <wp:positionV relativeFrom="paragraph">
              <wp:posOffset>-195580</wp:posOffset>
            </wp:positionV>
            <wp:extent cx="6382385" cy="8001000"/>
            <wp:effectExtent l="0" t="0" r="0" b="0"/>
            <wp:wrapNone/>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382385" cy="80010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D2323" w:rsidRDefault="003C31E0" w:rsidP="009035BA">
      <w:pPr>
        <w:spacing w:before="240" w:after="120"/>
        <w:sectPr w:rsidR="007D2323" w:rsidSect="00A1353D">
          <w:pgSz w:w="12240" w:h="15840" w:code="1"/>
          <w:pgMar w:top="1080" w:right="1080" w:bottom="1080" w:left="1080" w:header="720" w:footer="720" w:gutter="0"/>
          <w:paperSrc w:first="1266" w:other="1266"/>
          <w:cols w:space="720"/>
        </w:sectPr>
      </w:pPr>
      <w:bookmarkStart w:id="8" w:name="_GoBack"/>
      <w:r w:rsidRPr="00DB2F5B">
        <w:rPr>
          <w:noProof/>
        </w:rPr>
        <w:lastRenderedPageBreak/>
        <w:drawing>
          <wp:inline distT="0" distB="0" distL="0" distR="0">
            <wp:extent cx="6100116" cy="7905750"/>
            <wp:effectExtent l="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04886" cy="7911932"/>
                    </a:xfrm>
                    <a:prstGeom prst="rect">
                      <a:avLst/>
                    </a:prstGeom>
                    <a:noFill/>
                    <a:ln>
                      <a:noFill/>
                    </a:ln>
                  </pic:spPr>
                </pic:pic>
              </a:graphicData>
            </a:graphic>
          </wp:inline>
        </w:drawing>
      </w:r>
      <w:bookmarkEnd w:id="8"/>
    </w:p>
    <w:p w:rsidR="007D2323" w:rsidRDefault="007D2323" w:rsidP="009035BA">
      <w:pPr>
        <w:spacing w:before="240" w:after="120"/>
      </w:pPr>
    </w:p>
    <w:p w:rsidR="00F25A50" w:rsidRPr="007668FB" w:rsidRDefault="00F25A50" w:rsidP="00F25A50">
      <w:pPr>
        <w:tabs>
          <w:tab w:val="left" w:pos="360"/>
          <w:tab w:val="left" w:pos="720"/>
          <w:tab w:val="left" w:pos="1080"/>
          <w:tab w:val="left" w:pos="1440"/>
          <w:tab w:val="right" w:leader="dot" w:pos="10080"/>
        </w:tabs>
      </w:pPr>
      <w:r>
        <w:t>Appendix A, Glossary</w:t>
      </w:r>
      <w:r w:rsidR="001B023E">
        <w:t>.</w:t>
      </w:r>
    </w:p>
    <w:p w:rsidR="009F5CBD" w:rsidRDefault="009F5CBD" w:rsidP="00F25A50">
      <w:pPr>
        <w:tabs>
          <w:tab w:val="right" w:leader="dot" w:pos="10080"/>
        </w:tabs>
      </w:pPr>
      <w:r w:rsidRPr="00444408">
        <w:t xml:space="preserve">Appendix HI, Heat Input </w:t>
      </w:r>
      <w:r w:rsidR="00444408" w:rsidRPr="00444408">
        <w:t>vs. Inlet temperature Curve</w:t>
      </w:r>
      <w:r w:rsidR="001B023E">
        <w:t>.</w:t>
      </w:r>
    </w:p>
    <w:p w:rsidR="00F25A50" w:rsidRPr="00134793" w:rsidRDefault="00F25A50" w:rsidP="00F25A50">
      <w:pPr>
        <w:tabs>
          <w:tab w:val="right" w:leader="dot" w:pos="10080"/>
        </w:tabs>
      </w:pPr>
      <w:r w:rsidRPr="00134793">
        <w:t>Appendix I, List of Insignificant Em</w:t>
      </w:r>
      <w:r>
        <w:t>issions Units and/or Activities</w:t>
      </w:r>
      <w:r w:rsidR="001B023E">
        <w:t>.</w:t>
      </w:r>
    </w:p>
    <w:p w:rsidR="00F25A50" w:rsidRPr="007668FB" w:rsidRDefault="00F25A50" w:rsidP="00F25A50">
      <w:pPr>
        <w:tabs>
          <w:tab w:val="right" w:leader="dot" w:pos="10080"/>
        </w:tabs>
      </w:pPr>
      <w:r w:rsidRPr="007668FB">
        <w:t>Appendix NSPS, Subpart A</w:t>
      </w:r>
      <w:r>
        <w:t xml:space="preserve"> – General Provisions</w:t>
      </w:r>
      <w:r w:rsidR="001B023E">
        <w:t>.</w:t>
      </w:r>
    </w:p>
    <w:p w:rsidR="00F25A50" w:rsidRPr="007668FB" w:rsidRDefault="00F25A50" w:rsidP="00F25A50">
      <w:pPr>
        <w:tabs>
          <w:tab w:val="right" w:leader="dot" w:pos="10080"/>
        </w:tabs>
        <w:ind w:left="770" w:hanging="770"/>
      </w:pPr>
      <w:r w:rsidRPr="007668FB">
        <w:t>Appendix NSPS, Subpart Db</w:t>
      </w:r>
      <w:r>
        <w:t xml:space="preserve"> – Standards of Performance for Industrial-Commercial-Institutional Steam Generating Units</w:t>
      </w:r>
      <w:r w:rsidR="001B023E">
        <w:t>.</w:t>
      </w:r>
    </w:p>
    <w:p w:rsidR="00F25A50" w:rsidRDefault="00F25A50" w:rsidP="00F25A50">
      <w:pPr>
        <w:tabs>
          <w:tab w:val="right" w:leader="dot" w:pos="10080"/>
        </w:tabs>
      </w:pPr>
      <w:r w:rsidRPr="007668FB">
        <w:t xml:space="preserve">Appendix NSPS, Subpart </w:t>
      </w:r>
      <w:r>
        <w:t>GG – Standards of Performance for Stationary Gas Turbines</w:t>
      </w:r>
      <w:r w:rsidR="001B023E">
        <w:t>.</w:t>
      </w:r>
    </w:p>
    <w:p w:rsidR="002746E2" w:rsidRDefault="002746E2" w:rsidP="002746E2">
      <w:pPr>
        <w:tabs>
          <w:tab w:val="right" w:leader="dot" w:pos="10080"/>
        </w:tabs>
      </w:pPr>
      <w:r>
        <w:t xml:space="preserve">Appendix NESHAP, Subpart A </w:t>
      </w:r>
    </w:p>
    <w:p w:rsidR="002746E2" w:rsidRPr="007668FB" w:rsidRDefault="002746E2" w:rsidP="002746E2">
      <w:pPr>
        <w:tabs>
          <w:tab w:val="right" w:leader="dot" w:pos="10080"/>
        </w:tabs>
      </w:pPr>
      <w:r>
        <w:t xml:space="preserve">Appendix NESHAP, Subpart JJJJJJ, </w:t>
      </w:r>
      <w:r w:rsidRPr="0077052A">
        <w:t>National Emission Standards for Hazardous Air Pollutants for Industrial, Commercial, and Institutional Boilers Area Sources</w:t>
      </w:r>
    </w:p>
    <w:p w:rsidR="002746E2" w:rsidRDefault="002746E2" w:rsidP="002746E2">
      <w:pPr>
        <w:tabs>
          <w:tab w:val="left" w:pos="360"/>
          <w:tab w:val="left" w:pos="720"/>
          <w:tab w:val="left" w:pos="1080"/>
          <w:tab w:val="left" w:pos="1440"/>
          <w:tab w:val="right" w:leader="dot" w:pos="10080"/>
        </w:tabs>
        <w:rPr>
          <w:u w:val="double"/>
        </w:rPr>
      </w:pPr>
      <w:r w:rsidRPr="00C8283F">
        <w:rPr>
          <w:highlight w:val="yellow"/>
          <w:u w:val="double"/>
        </w:rPr>
        <w:t xml:space="preserve">Appendix </w:t>
      </w:r>
      <w:r>
        <w:rPr>
          <w:highlight w:val="yellow"/>
          <w:u w:val="double"/>
        </w:rPr>
        <w:t xml:space="preserve">NESHAP, Subpart </w:t>
      </w:r>
      <w:r w:rsidRPr="00C8283F">
        <w:rPr>
          <w:highlight w:val="yellow"/>
          <w:u w:val="double"/>
        </w:rPr>
        <w:t>ZZZZ, National Emissions Standard for Hazardous Air Pollutants for Stationary Reciprocating Internal Combustion Engines (RICE).</w:t>
      </w:r>
    </w:p>
    <w:p w:rsidR="002746E2" w:rsidRPr="007668FB" w:rsidRDefault="002746E2" w:rsidP="002746E2">
      <w:pPr>
        <w:tabs>
          <w:tab w:val="right" w:leader="dot" w:pos="10080"/>
        </w:tabs>
      </w:pPr>
      <w:r w:rsidRPr="007668FB">
        <w:t>Appendix RR, Facility-wide Repor</w:t>
      </w:r>
      <w:r>
        <w:t>ting Requirements.</w:t>
      </w:r>
    </w:p>
    <w:p w:rsidR="002746E2" w:rsidRPr="007668FB" w:rsidRDefault="002746E2" w:rsidP="002746E2">
      <w:pPr>
        <w:tabs>
          <w:tab w:val="right" w:leader="dot" w:pos="10080"/>
        </w:tabs>
      </w:pPr>
      <w:r w:rsidRPr="007668FB">
        <w:t>Appendix TR, Facility-wide Testing Requirements</w:t>
      </w:r>
      <w:r>
        <w:t>.</w:t>
      </w:r>
    </w:p>
    <w:p w:rsidR="008C6F31" w:rsidRPr="00C8283F" w:rsidRDefault="002746E2" w:rsidP="002746E2">
      <w:pPr>
        <w:tabs>
          <w:tab w:val="left" w:pos="360"/>
          <w:tab w:val="left" w:pos="720"/>
          <w:tab w:val="left" w:pos="1080"/>
          <w:tab w:val="left" w:pos="1440"/>
          <w:tab w:val="right" w:leader="dot" w:pos="10080"/>
        </w:tabs>
        <w:rPr>
          <w:u w:val="double"/>
        </w:rPr>
      </w:pPr>
      <w:r w:rsidRPr="007668FB">
        <w:t>Appendix</w:t>
      </w:r>
      <w:r>
        <w:t xml:space="preserve"> TV, Title V General Conditions.</w:t>
      </w:r>
    </w:p>
    <w:sectPr w:rsidR="008C6F31" w:rsidRPr="00C8283F" w:rsidSect="005C0E64">
      <w:headerReference w:type="even" r:id="rId61"/>
      <w:headerReference w:type="default" r:id="rId62"/>
      <w:headerReference w:type="first" r:id="rId63"/>
      <w:pgSz w:w="12240" w:h="15840" w:code="1"/>
      <w:pgMar w:top="1080" w:right="1080" w:bottom="1080" w:left="1080" w:header="720" w:footer="360" w:gutter="0"/>
      <w:paperSrc w:first="1266" w:other="1266"/>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C630C" w:rsidRDefault="00EC630C">
      <w:r>
        <w:separator/>
      </w:r>
    </w:p>
  </w:endnote>
  <w:endnote w:type="continuationSeparator" w:id="0">
    <w:p w:rsidR="00EC630C" w:rsidRDefault="00EC63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Times New Roman Bold">
    <w:panose1 w:val="02020803070505020304"/>
    <w:charset w:val="00"/>
    <w:family w:val="roman"/>
    <w:pitch w:val="default"/>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AFF" w:usb1="C0007843" w:usb2="00000009" w:usb3="00000000" w:csb0="000001FF" w:csb1="00000000"/>
  </w:font>
  <w:font w:name="BakerSignet">
    <w:altName w:val="Courier New"/>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67C57" w:rsidRDefault="00667C57">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19</w:t>
    </w:r>
    <w:r>
      <w:rPr>
        <w:rStyle w:val="PageNumber"/>
      </w:rPr>
      <w:fldChar w:fldCharType="end"/>
    </w:r>
  </w:p>
  <w:p w:rsidR="00667C57" w:rsidRDefault="00667C57">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67C57" w:rsidRDefault="00667C57">
    <w:pPr>
      <w:pStyle w:val="Footer"/>
      <w:ind w:right="360"/>
      <w:jc w:val="center"/>
    </w:pPr>
    <w:r>
      <w:rPr>
        <w:rStyle w:val="PageNumber"/>
      </w:rPr>
      <w:fldChar w:fldCharType="begin"/>
    </w:r>
    <w:r>
      <w:rPr>
        <w:rStyle w:val="PageNumber"/>
      </w:rPr>
      <w:instrText xml:space="preserve"> PAGE </w:instrText>
    </w:r>
    <w:r>
      <w:rPr>
        <w:rStyle w:val="PageNumber"/>
      </w:rPr>
      <w:fldChar w:fldCharType="separate"/>
    </w:r>
    <w:r w:rsidR="005C0E64">
      <w:rPr>
        <w:rStyle w:val="PageNumber"/>
        <w:noProof/>
      </w:rPr>
      <w:t>i</w:t>
    </w:r>
    <w:r>
      <w:rPr>
        <w:rStyle w:val="PageNumber"/>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67C57" w:rsidRDefault="00667C57">
    <w:pPr>
      <w:pStyle w:val="Footer"/>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67C57" w:rsidRPr="009065A6" w:rsidRDefault="00667C57">
    <w:pPr>
      <w:pStyle w:val="Footer"/>
      <w:tabs>
        <w:tab w:val="clear" w:pos="4320"/>
        <w:tab w:val="clear" w:pos="8640"/>
      </w:tabs>
      <w:jc w:val="center"/>
      <w:rPr>
        <w:sz w:val="20"/>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67C57" w:rsidRPr="00751CD0" w:rsidRDefault="00A24AD4" w:rsidP="005C0E64">
    <w:pPr>
      <w:pStyle w:val="Footer"/>
      <w:pBdr>
        <w:top w:val="single" w:sz="6" w:space="1" w:color="auto"/>
      </w:pBdr>
      <w:tabs>
        <w:tab w:val="clear" w:pos="4320"/>
        <w:tab w:val="clear" w:pos="8640"/>
        <w:tab w:val="right" w:pos="10224"/>
      </w:tabs>
      <w:spacing w:before="240"/>
      <w:rPr>
        <w:sz w:val="20"/>
      </w:rPr>
    </w:pPr>
    <w:r>
      <w:rPr>
        <w:sz w:val="20"/>
      </w:rPr>
      <w:t>Duke Energy Florida,</w:t>
    </w:r>
    <w:r w:rsidR="00667C57">
      <w:rPr>
        <w:sz w:val="20"/>
      </w:rPr>
      <w:t xml:space="preserve"> Inc.</w:t>
    </w:r>
    <w:r>
      <w:rPr>
        <w:sz w:val="20"/>
      </w:rPr>
      <w:t xml:space="preserve"> </w:t>
    </w:r>
    <w:r w:rsidR="005C0E64">
      <w:rPr>
        <w:sz w:val="20"/>
      </w:rPr>
      <w:t>(DEF)</w:t>
    </w:r>
    <w:r w:rsidR="00667C57" w:rsidRPr="00751CD0">
      <w:rPr>
        <w:sz w:val="20"/>
      </w:rPr>
      <w:tab/>
    </w:r>
    <w:r w:rsidR="00667C57">
      <w:rPr>
        <w:sz w:val="20"/>
      </w:rPr>
      <w:t>Permit</w:t>
    </w:r>
    <w:r w:rsidR="00667C57" w:rsidRPr="00751CD0">
      <w:rPr>
        <w:sz w:val="20"/>
      </w:rPr>
      <w:t xml:space="preserve"> No. </w:t>
    </w:r>
    <w:r w:rsidR="00667C57">
      <w:rPr>
        <w:sz w:val="20"/>
      </w:rPr>
      <w:t>0010001-01</w:t>
    </w:r>
    <w:r>
      <w:rPr>
        <w:sz w:val="20"/>
      </w:rPr>
      <w:t>6</w:t>
    </w:r>
    <w:r w:rsidR="00667C57" w:rsidRPr="00751CD0">
      <w:rPr>
        <w:sz w:val="20"/>
      </w:rPr>
      <w:t>-A</w:t>
    </w:r>
    <w:r w:rsidR="00667C57">
      <w:rPr>
        <w:sz w:val="20"/>
      </w:rPr>
      <w:t>V</w:t>
    </w:r>
  </w:p>
  <w:p w:rsidR="00667C57" w:rsidRPr="00751CD0" w:rsidRDefault="00667C57" w:rsidP="005C0E64">
    <w:pPr>
      <w:pStyle w:val="Footer"/>
      <w:tabs>
        <w:tab w:val="clear" w:pos="4320"/>
        <w:tab w:val="clear" w:pos="8640"/>
        <w:tab w:val="right" w:pos="10224"/>
      </w:tabs>
      <w:rPr>
        <w:sz w:val="20"/>
      </w:rPr>
    </w:pPr>
    <w:r>
      <w:rPr>
        <w:sz w:val="20"/>
      </w:rPr>
      <w:t>University of Florida Cogeneration Plant</w:t>
    </w:r>
    <w:r w:rsidRPr="003B6A30">
      <w:rPr>
        <w:sz w:val="20"/>
      </w:rPr>
      <w:tab/>
    </w:r>
    <w:r>
      <w:rPr>
        <w:sz w:val="20"/>
      </w:rPr>
      <w:t>Title V Air Operation Permit Re</w:t>
    </w:r>
    <w:r w:rsidR="00A24AD4">
      <w:rPr>
        <w:sz w:val="20"/>
      </w:rPr>
      <w:t>newal</w:t>
    </w:r>
  </w:p>
  <w:p w:rsidR="00667C57" w:rsidRPr="009065A6" w:rsidRDefault="00667C57" w:rsidP="000A0A5C">
    <w:pPr>
      <w:pStyle w:val="Footer"/>
      <w:tabs>
        <w:tab w:val="clear" w:pos="4320"/>
        <w:tab w:val="clear" w:pos="8640"/>
      </w:tabs>
      <w:jc w:val="center"/>
      <w:rPr>
        <w:sz w:val="20"/>
      </w:rPr>
    </w:pPr>
    <w:r w:rsidRPr="009065A6">
      <w:rPr>
        <w:sz w:val="20"/>
      </w:rPr>
      <w:t xml:space="preserve">Page </w:t>
    </w:r>
    <w:r w:rsidRPr="004B41CD">
      <w:rPr>
        <w:rStyle w:val="PageNumber"/>
        <w:sz w:val="20"/>
      </w:rPr>
      <w:fldChar w:fldCharType="begin"/>
    </w:r>
    <w:r w:rsidRPr="004B41CD">
      <w:rPr>
        <w:rStyle w:val="PageNumber"/>
        <w:sz w:val="20"/>
      </w:rPr>
      <w:instrText xml:space="preserve"> PAGE </w:instrText>
    </w:r>
    <w:r w:rsidRPr="004B41CD">
      <w:rPr>
        <w:rStyle w:val="PageNumber"/>
        <w:sz w:val="20"/>
      </w:rPr>
      <w:fldChar w:fldCharType="separate"/>
    </w:r>
    <w:r w:rsidR="002F52C4">
      <w:rPr>
        <w:rStyle w:val="PageNumber"/>
        <w:noProof/>
        <w:sz w:val="20"/>
      </w:rPr>
      <w:t>31</w:t>
    </w:r>
    <w:r w:rsidRPr="004B41CD">
      <w:rPr>
        <w:rStyle w:val="PageNumber"/>
        <w:sz w:val="20"/>
      </w:rPr>
      <w:fldChar w:fldCharType="end"/>
    </w:r>
    <w:r>
      <w:rPr>
        <w:rStyle w:val="PageNumber"/>
        <w:sz w:val="20"/>
      </w:rPr>
      <w:t xml:space="preserve"> of </w:t>
    </w:r>
    <w:r w:rsidR="00550E44">
      <w:rPr>
        <w:rStyle w:val="PageNumber"/>
        <w:sz w:val="20"/>
      </w:rPr>
      <w:t>33</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C630C" w:rsidRDefault="00EC630C">
      <w:r>
        <w:separator/>
      </w:r>
    </w:p>
  </w:footnote>
  <w:footnote w:type="continuationSeparator" w:id="0">
    <w:p w:rsidR="00EC630C" w:rsidRDefault="00EC630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11BA6" w:rsidRDefault="00411BA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08074" o:spid="_x0000_s2050" type="#_x0000_t136" style="position:absolute;margin-left:0;margin-top:0;width:630.6pt;height:90.05pt;rotation:315;z-index:-251675648;mso-position-horizontal:center;mso-position-horizontal-relative:margin;mso-position-vertical:center;mso-position-vertical-relative:margin" o:allowincell="f" fillcolor="silver" stroked="f">
          <v:fill opacity=".5"/>
          <v:textpath style="font-family:&quot;Times New Roman&quot;;font-size:1pt" string="Draft/Proposed"/>
        </v:shape>
      </w:pic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11BA6" w:rsidRDefault="00411BA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08083" o:spid="_x0000_s2059" type="#_x0000_t136" style="position:absolute;margin-left:0;margin-top:0;width:630.6pt;height:90.05pt;rotation:315;z-index:-251666432;mso-position-horizontal:center;mso-position-horizontal-relative:margin;mso-position-vertical:center;mso-position-vertical-relative:margin" o:allowincell="f" fillcolor="silver" stroked="f">
          <v:fill opacity=".5"/>
          <v:textpath style="font-family:&quot;Times New Roman&quot;;font-size:1pt" string="Draft/Proposed"/>
        </v:shape>
      </w:pic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67C57" w:rsidRPr="00A94602" w:rsidRDefault="00411BA6" w:rsidP="004531FB">
    <w:pPr>
      <w:pStyle w:val="Header"/>
      <w:pBdr>
        <w:bottom w:val="single" w:sz="4" w:space="1" w:color="auto"/>
      </w:pBdr>
      <w:tabs>
        <w:tab w:val="clear" w:pos="8640"/>
      </w:tabs>
      <w:spacing w:after="240"/>
      <w:jc w:val="center"/>
      <w:rPr>
        <w:b/>
        <w:caps/>
        <w:sz w:val="20"/>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08084" o:spid="_x0000_s2060" type="#_x0000_t136" style="position:absolute;left:0;text-align:left;margin-left:0;margin-top:0;width:630.6pt;height:90.05pt;rotation:315;z-index:-251665408;mso-position-horizontal:center;mso-position-horizontal-relative:margin;mso-position-vertical:center;mso-position-vertical-relative:margin" o:allowincell="f" fillcolor="silver" stroked="f">
          <v:fill opacity=".5"/>
          <v:textpath style="font-family:&quot;Times New Roman&quot;;font-size:1pt" string="Draft/Proposed"/>
        </v:shape>
      </w:pict>
    </w:r>
    <w:r w:rsidR="00667C57" w:rsidRPr="00BC4CC4">
      <w:rPr>
        <w:b/>
        <w:caps/>
      </w:rPr>
      <w:t>Section I.  Facility Information.</w: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11BA6" w:rsidRDefault="00411BA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08082" o:spid="_x0000_s2058" type="#_x0000_t136" style="position:absolute;margin-left:0;margin-top:0;width:630.6pt;height:90.05pt;rotation:315;z-index:-251667456;mso-position-horizontal:center;mso-position-horizontal-relative:margin;mso-position-vertical:center;mso-position-vertical-relative:margin" o:allowincell="f" fillcolor="silver" stroked="f">
          <v:fill opacity=".5"/>
          <v:textpath style="font-family:&quot;Times New Roman&quot;;font-size:1pt" string="Draft/Proposed"/>
        </v:shape>
      </w:pic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11BA6" w:rsidRDefault="00411BA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08086" o:spid="_x0000_s2062" type="#_x0000_t136" style="position:absolute;margin-left:0;margin-top:0;width:630.6pt;height:90.05pt;rotation:315;z-index:-251663360;mso-position-horizontal:center;mso-position-horizontal-relative:margin;mso-position-vertical:center;mso-position-vertical-relative:margin" o:allowincell="f" fillcolor="silver" stroked="f">
          <v:fill opacity=".5"/>
          <v:textpath style="font-family:&quot;Times New Roman&quot;;font-size:1pt" string="Draft/Proposed"/>
        </v:shape>
      </w:pic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67C57" w:rsidRPr="00A94602" w:rsidRDefault="00411BA6" w:rsidP="004531FB">
    <w:pPr>
      <w:pStyle w:val="Header"/>
      <w:pBdr>
        <w:bottom w:val="single" w:sz="4" w:space="1" w:color="auto"/>
      </w:pBdr>
      <w:tabs>
        <w:tab w:val="clear" w:pos="8640"/>
      </w:tabs>
      <w:spacing w:after="240"/>
      <w:jc w:val="center"/>
      <w:rPr>
        <w:b/>
        <w:caps/>
        <w:sz w:val="20"/>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08087" o:spid="_x0000_s2063" type="#_x0000_t136" style="position:absolute;left:0;text-align:left;margin-left:0;margin-top:0;width:630.6pt;height:90.05pt;rotation:315;z-index:-251662336;mso-position-horizontal:center;mso-position-horizontal-relative:margin;mso-position-vertical:center;mso-position-vertical-relative:margin" o:allowincell="f" fillcolor="silver" stroked="f">
          <v:fill opacity=".5"/>
          <v:textpath style="font-family:&quot;Times New Roman&quot;;font-size:1pt" string="Draft/Proposed"/>
        </v:shape>
      </w:pict>
    </w:r>
    <w:r w:rsidR="00667C57">
      <w:rPr>
        <w:b/>
        <w:caps/>
      </w:rPr>
      <w:t>S</w:t>
    </w:r>
    <w:r w:rsidR="00667C57" w:rsidRPr="00D059D9">
      <w:rPr>
        <w:b/>
        <w:caps/>
      </w:rPr>
      <w:t xml:space="preserve">ection II.  </w:t>
    </w:r>
    <w:r w:rsidR="00667C57">
      <w:rPr>
        <w:b/>
        <w:caps/>
      </w:rPr>
      <w:t xml:space="preserve">Facility-wide </w:t>
    </w:r>
    <w:r w:rsidR="00667C57" w:rsidRPr="00D059D9">
      <w:rPr>
        <w:b/>
        <w:caps/>
      </w:rPr>
      <w:t>Conditions.</w:t>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11BA6" w:rsidRDefault="00411BA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08085" o:spid="_x0000_s2061" type="#_x0000_t136" style="position:absolute;margin-left:0;margin-top:0;width:630.6pt;height:90.05pt;rotation:315;z-index:-251664384;mso-position-horizontal:center;mso-position-horizontal-relative:margin;mso-position-vertical:center;mso-position-vertical-relative:margin" o:allowincell="f" fillcolor="silver" stroked="f">
          <v:fill opacity=".5"/>
          <v:textpath style="font-family:&quot;Times New Roman&quot;;font-size:1pt" string="Draft/Proposed"/>
        </v:shape>
      </w:pict>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11BA6" w:rsidRDefault="00411BA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08089" o:spid="_x0000_s2065" type="#_x0000_t136" style="position:absolute;margin-left:0;margin-top:0;width:630.6pt;height:90.05pt;rotation:315;z-index:-251660288;mso-position-horizontal:center;mso-position-horizontal-relative:margin;mso-position-vertical:center;mso-position-vertical-relative:margin" o:allowincell="f" fillcolor="silver" stroked="f">
          <v:fill opacity=".5"/>
          <v:textpath style="font-family:&quot;Times New Roman&quot;;font-size:1pt" string="Draft/Proposed"/>
        </v:shape>
      </w:pict>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67C57" w:rsidRDefault="00411BA6" w:rsidP="007837FB">
    <w:pPr>
      <w:pStyle w:val="Header"/>
      <w:pBdr>
        <w:bottom w:val="single" w:sz="4" w:space="1" w:color="auto"/>
      </w:pBdr>
      <w:tabs>
        <w:tab w:val="clear" w:pos="8640"/>
      </w:tabs>
      <w:jc w:val="center"/>
      <w:rPr>
        <w:b/>
        <w:caps/>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08090" o:spid="_x0000_s2066" type="#_x0000_t136" style="position:absolute;left:0;text-align:left;margin-left:0;margin-top:0;width:630.6pt;height:90.05pt;rotation:315;z-index:-251659264;mso-position-horizontal:center;mso-position-horizontal-relative:margin;mso-position-vertical:center;mso-position-vertical-relative:margin" o:allowincell="f" fillcolor="silver" stroked="f">
          <v:fill opacity=".5"/>
          <v:textpath style="font-family:&quot;Times New Roman&quot;;font-size:1pt" string="Draft/Proposed"/>
        </v:shape>
      </w:pict>
    </w:r>
    <w:r w:rsidR="00667C57">
      <w:rPr>
        <w:b/>
        <w:caps/>
      </w:rPr>
      <w:t>S</w:t>
    </w:r>
    <w:r w:rsidR="00667C57" w:rsidRPr="00D059D9">
      <w:rPr>
        <w:b/>
        <w:caps/>
      </w:rPr>
      <w:t>ection III.  Emissions Unit</w:t>
    </w:r>
    <w:r w:rsidR="00667C57">
      <w:rPr>
        <w:b/>
        <w:caps/>
      </w:rPr>
      <w:t xml:space="preserve">s and Specific </w:t>
    </w:r>
    <w:r w:rsidR="00667C57" w:rsidRPr="00D059D9">
      <w:rPr>
        <w:b/>
        <w:caps/>
      </w:rPr>
      <w:t>Conditions.</w:t>
    </w:r>
  </w:p>
  <w:p w:rsidR="00667C57" w:rsidRPr="00A94602" w:rsidRDefault="00667C57" w:rsidP="007837FB">
    <w:pPr>
      <w:pStyle w:val="Header"/>
      <w:tabs>
        <w:tab w:val="clear" w:pos="8640"/>
      </w:tabs>
      <w:spacing w:after="240"/>
      <w:jc w:val="center"/>
      <w:rPr>
        <w:b/>
        <w:caps/>
        <w:sz w:val="20"/>
      </w:rPr>
    </w:pPr>
    <w:r>
      <w:rPr>
        <w:b/>
        <w:caps/>
      </w:rPr>
      <w:t>S</w:t>
    </w:r>
    <w:r>
      <w:rPr>
        <w:b/>
      </w:rPr>
      <w:t>ubsection</w:t>
    </w:r>
    <w:r>
      <w:rPr>
        <w:b/>
        <w:caps/>
      </w:rPr>
      <w:t xml:space="preserve"> A.  </w:t>
    </w:r>
    <w:r>
      <w:rPr>
        <w:b/>
      </w:rPr>
      <w:t>Emissions Units 002 and 003</w:t>
    </w: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11BA6" w:rsidRDefault="00411BA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08088" o:spid="_x0000_s2064" type="#_x0000_t136" style="position:absolute;margin-left:0;margin-top:0;width:630.6pt;height:90.05pt;rotation:315;z-index:-251661312;mso-position-horizontal:center;mso-position-horizontal-relative:margin;mso-position-vertical:center;mso-position-vertical-relative:margin" o:allowincell="f" fillcolor="silver" stroked="f">
          <v:fill opacity=".5"/>
          <v:textpath style="font-family:&quot;Times New Roman&quot;;font-size:1pt" string="Draft/Proposed"/>
        </v:shape>
      </w:pict>
    </w: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11BA6" w:rsidRDefault="00411BA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08092" o:spid="_x0000_s2068" type="#_x0000_t136" style="position:absolute;margin-left:0;margin-top:0;width:630.6pt;height:90.05pt;rotation:315;z-index:-251657216;mso-position-horizontal:center;mso-position-horizontal-relative:margin;mso-position-vertical:center;mso-position-vertical-relative:margin" o:allowincell="f" fillcolor="silver" stroked="f">
          <v:fill opacity=".5"/>
          <v:textpath style="font-family:&quot;Times New Roman&quot;;font-size:1pt" string="Draft/Proposed"/>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67C57" w:rsidRDefault="00411BA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08075" o:spid="_x0000_s2051" type="#_x0000_t136" style="position:absolute;margin-left:0;margin-top:0;width:630.6pt;height:90.05pt;rotation:315;z-index:-251674624;mso-position-horizontal:center;mso-position-horizontal-relative:margin;mso-position-vertical:center;mso-position-vertical-relative:margin" o:allowincell="f" fillcolor="silver" stroked="f">
          <v:fill opacity=".5"/>
          <v:textpath style="font-family:&quot;Times New Roman&quot;;font-size:1pt" string="Draft/Proposed"/>
        </v:shape>
      </w:pict>
    </w:r>
    <w:r w:rsidR="00667C57">
      <w:tab/>
    </w: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67C57" w:rsidRDefault="00411BA6" w:rsidP="007837FB">
    <w:pPr>
      <w:pStyle w:val="Header"/>
      <w:pBdr>
        <w:bottom w:val="single" w:sz="4" w:space="1" w:color="auto"/>
      </w:pBdr>
      <w:tabs>
        <w:tab w:val="clear" w:pos="8640"/>
      </w:tabs>
      <w:jc w:val="center"/>
      <w:rPr>
        <w:b/>
        <w:caps/>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08093" o:spid="_x0000_s2069" type="#_x0000_t136" style="position:absolute;left:0;text-align:left;margin-left:0;margin-top:0;width:630.6pt;height:90.05pt;rotation:315;z-index:-251656192;mso-position-horizontal:center;mso-position-horizontal-relative:margin;mso-position-vertical:center;mso-position-vertical-relative:margin" o:allowincell="f" fillcolor="silver" stroked="f">
          <v:fill opacity=".5"/>
          <v:textpath style="font-family:&quot;Times New Roman&quot;;font-size:1pt" string="Draft/Proposed"/>
        </v:shape>
      </w:pict>
    </w:r>
    <w:r w:rsidR="00667C57">
      <w:rPr>
        <w:b/>
        <w:caps/>
      </w:rPr>
      <w:t>S</w:t>
    </w:r>
    <w:r w:rsidR="00667C57" w:rsidRPr="00D059D9">
      <w:rPr>
        <w:b/>
        <w:caps/>
      </w:rPr>
      <w:t>ection III.  Emissions Unit</w:t>
    </w:r>
    <w:r w:rsidR="00667C57">
      <w:rPr>
        <w:b/>
        <w:caps/>
      </w:rPr>
      <w:t xml:space="preserve">s and Specific </w:t>
    </w:r>
    <w:r w:rsidR="00667C57" w:rsidRPr="00D059D9">
      <w:rPr>
        <w:b/>
        <w:caps/>
      </w:rPr>
      <w:t>Conditions.</w:t>
    </w:r>
  </w:p>
  <w:p w:rsidR="00667C57" w:rsidRPr="00A94602" w:rsidRDefault="00667C57" w:rsidP="007837FB">
    <w:pPr>
      <w:pStyle w:val="Header"/>
      <w:tabs>
        <w:tab w:val="clear" w:pos="8640"/>
      </w:tabs>
      <w:spacing w:after="240"/>
      <w:jc w:val="center"/>
      <w:rPr>
        <w:b/>
        <w:caps/>
        <w:sz w:val="20"/>
      </w:rPr>
    </w:pPr>
    <w:r>
      <w:rPr>
        <w:b/>
        <w:caps/>
      </w:rPr>
      <w:t>S</w:t>
    </w:r>
    <w:r>
      <w:rPr>
        <w:b/>
      </w:rPr>
      <w:t>ubsection</w:t>
    </w:r>
    <w:r>
      <w:rPr>
        <w:b/>
        <w:caps/>
      </w:rPr>
      <w:t xml:space="preserve"> B.  </w:t>
    </w:r>
    <w:r>
      <w:rPr>
        <w:b/>
      </w:rPr>
      <w:t>Emissions Units 005 and 007</w:t>
    </w: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11BA6" w:rsidRDefault="00411BA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08091" o:spid="_x0000_s2067" type="#_x0000_t136" style="position:absolute;margin-left:0;margin-top:0;width:630.6pt;height:90.05pt;rotation:315;z-index:-251658240;mso-position-horizontal:center;mso-position-horizontal-relative:margin;mso-position-vertical:center;mso-position-vertical-relative:margin" o:allowincell="f" fillcolor="silver" stroked="f">
          <v:fill opacity=".5"/>
          <v:textpath style="font-family:&quot;Times New Roman&quot;;font-size:1pt" string="Draft/Proposed"/>
        </v:shape>
      </w:pict>
    </w: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11BA6" w:rsidRDefault="00411BA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08095" o:spid="_x0000_s2071" type="#_x0000_t136" style="position:absolute;margin-left:0;margin-top:0;width:630.6pt;height:90.05pt;rotation:315;z-index:-251654144;mso-position-horizontal:center;mso-position-horizontal-relative:margin;mso-position-vertical:center;mso-position-vertical-relative:margin" o:allowincell="f" fillcolor="silver" stroked="f">
          <v:fill opacity=".5"/>
          <v:textpath style="font-family:&quot;Times New Roman&quot;;font-size:1pt" string="Draft/Proposed"/>
        </v:shape>
      </w:pict>
    </w: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52EB0" w:rsidRDefault="00411BA6" w:rsidP="007837FB">
    <w:pPr>
      <w:pStyle w:val="Header"/>
      <w:pBdr>
        <w:bottom w:val="single" w:sz="4" w:space="1" w:color="auto"/>
      </w:pBdr>
      <w:tabs>
        <w:tab w:val="clear" w:pos="8640"/>
      </w:tabs>
      <w:jc w:val="center"/>
      <w:rPr>
        <w:b/>
        <w:caps/>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08096" o:spid="_x0000_s2072" type="#_x0000_t136" style="position:absolute;left:0;text-align:left;margin-left:0;margin-top:0;width:630.6pt;height:90.05pt;rotation:315;z-index:-251653120;mso-position-horizontal:center;mso-position-horizontal-relative:margin;mso-position-vertical:center;mso-position-vertical-relative:margin" o:allowincell="f" fillcolor="silver" stroked="f">
          <v:fill opacity=".5"/>
          <v:textpath style="font-family:&quot;Times New Roman&quot;;font-size:1pt" string="Draft/Proposed"/>
        </v:shape>
      </w:pict>
    </w:r>
    <w:r w:rsidR="00C52EB0">
      <w:rPr>
        <w:b/>
        <w:caps/>
      </w:rPr>
      <w:t>S</w:t>
    </w:r>
    <w:r w:rsidR="00C52EB0" w:rsidRPr="00D059D9">
      <w:rPr>
        <w:b/>
        <w:caps/>
      </w:rPr>
      <w:t>ection III.  Emissions Unit</w:t>
    </w:r>
    <w:r w:rsidR="00C52EB0">
      <w:rPr>
        <w:b/>
        <w:caps/>
      </w:rPr>
      <w:t xml:space="preserve">s and Specific </w:t>
    </w:r>
    <w:r w:rsidR="00C52EB0" w:rsidRPr="00D059D9">
      <w:rPr>
        <w:b/>
        <w:caps/>
      </w:rPr>
      <w:t>Conditions.</w:t>
    </w:r>
  </w:p>
  <w:p w:rsidR="00C52EB0" w:rsidRPr="00A94602" w:rsidRDefault="00C52EB0" w:rsidP="007837FB">
    <w:pPr>
      <w:pStyle w:val="Header"/>
      <w:tabs>
        <w:tab w:val="clear" w:pos="8640"/>
      </w:tabs>
      <w:spacing w:after="240"/>
      <w:jc w:val="center"/>
      <w:rPr>
        <w:b/>
        <w:caps/>
        <w:sz w:val="20"/>
      </w:rPr>
    </w:pPr>
    <w:r>
      <w:rPr>
        <w:b/>
        <w:caps/>
      </w:rPr>
      <w:t>S</w:t>
    </w:r>
    <w:r>
      <w:rPr>
        <w:b/>
      </w:rPr>
      <w:t>ubsection</w:t>
    </w:r>
    <w:r>
      <w:rPr>
        <w:b/>
        <w:caps/>
      </w:rPr>
      <w:t xml:space="preserve"> C.  </w:t>
    </w:r>
    <w:r>
      <w:rPr>
        <w:b/>
      </w:rPr>
      <w:t>Emissions Unit 009</w:t>
    </w: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11BA6" w:rsidRDefault="00411BA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08094" o:spid="_x0000_s2070" type="#_x0000_t136" style="position:absolute;margin-left:0;margin-top:0;width:630.6pt;height:90.05pt;rotation:315;z-index:-251655168;mso-position-horizontal:center;mso-position-horizontal-relative:margin;mso-position-vertical:center;mso-position-vertical-relative:margin" o:allowincell="f" fillcolor="silver" stroked="f">
          <v:fill opacity=".5"/>
          <v:textpath style="font-family:&quot;Times New Roman&quot;;font-size:1pt" string="Draft/Proposed"/>
        </v:shape>
      </w:pict>
    </w: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11BA6" w:rsidRDefault="00411BA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08098" o:spid="_x0000_s2074" type="#_x0000_t136" style="position:absolute;margin-left:0;margin-top:0;width:630.6pt;height:90.05pt;rotation:315;z-index:-251651072;mso-position-horizontal:center;mso-position-horizontal-relative:margin;mso-position-vertical:center;mso-position-vertical-relative:margin" o:allowincell="f" fillcolor="silver" stroked="f">
          <v:fill opacity=".5"/>
          <v:textpath style="font-family:&quot;Times New Roman&quot;;font-size:1pt" string="Draft/Proposed"/>
        </v:shape>
      </w:pict>
    </w: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67C57" w:rsidRDefault="00411BA6" w:rsidP="00146289">
    <w:pPr>
      <w:pStyle w:val="Header"/>
      <w:pBdr>
        <w:bottom w:val="single" w:sz="4" w:space="1" w:color="auto"/>
      </w:pBdr>
      <w:tabs>
        <w:tab w:val="clear" w:pos="8640"/>
      </w:tabs>
      <w:jc w:val="center"/>
      <w:rPr>
        <w:b/>
        <w:caps/>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08099" o:spid="_x0000_s2075" type="#_x0000_t136" style="position:absolute;left:0;text-align:left;margin-left:0;margin-top:0;width:630.6pt;height:90.05pt;rotation:315;z-index:-251650048;mso-position-horizontal:center;mso-position-horizontal-relative:margin;mso-position-vertical:center;mso-position-vertical-relative:margin" o:allowincell="f" fillcolor="silver" stroked="f">
          <v:fill opacity=".5"/>
          <v:textpath style="font-family:&quot;Times New Roman&quot;;font-size:1pt" string="Draft/Proposed"/>
        </v:shape>
      </w:pict>
    </w:r>
    <w:r w:rsidR="00667C57">
      <w:rPr>
        <w:b/>
        <w:caps/>
      </w:rPr>
      <w:t>S</w:t>
    </w:r>
    <w:r w:rsidR="00667C57" w:rsidRPr="00D059D9">
      <w:rPr>
        <w:b/>
        <w:caps/>
      </w:rPr>
      <w:t>ection I</w:t>
    </w:r>
    <w:r w:rsidR="00667C57">
      <w:rPr>
        <w:b/>
        <w:caps/>
      </w:rPr>
      <w:t>V</w:t>
    </w:r>
    <w:r w:rsidR="00667C57" w:rsidRPr="00D059D9">
      <w:rPr>
        <w:b/>
        <w:caps/>
      </w:rPr>
      <w:t xml:space="preserve">.  </w:t>
    </w:r>
    <w:r w:rsidR="00667C57">
      <w:rPr>
        <w:b/>
        <w:caps/>
      </w:rPr>
      <w:t>Acid Rain Part</w:t>
    </w:r>
    <w:r w:rsidR="00667C57" w:rsidRPr="00D059D9">
      <w:rPr>
        <w:b/>
        <w:caps/>
      </w:rPr>
      <w:t>.</w:t>
    </w:r>
  </w:p>
  <w:p w:rsidR="00667C57" w:rsidRPr="00A532D4" w:rsidRDefault="00667C57" w:rsidP="00146289">
    <w:pPr>
      <w:pStyle w:val="Header"/>
      <w:tabs>
        <w:tab w:val="clear" w:pos="8640"/>
      </w:tabs>
      <w:spacing w:after="240"/>
      <w:jc w:val="center"/>
      <w:rPr>
        <w:b/>
      </w:rPr>
    </w:pPr>
    <w:r w:rsidRPr="00A532D4">
      <w:rPr>
        <w:b/>
      </w:rPr>
      <w:t>Federal Acid Rain Provisions</w:t>
    </w: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11BA6" w:rsidRDefault="00411BA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08097" o:spid="_x0000_s2073" type="#_x0000_t136" style="position:absolute;margin-left:0;margin-top:0;width:630.6pt;height:90.05pt;rotation:315;z-index:-251652096;mso-position-horizontal:center;mso-position-horizontal-relative:margin;mso-position-vertical:center;mso-position-vertical-relative:margin" o:allowincell="f" fillcolor="silver" stroked="f">
          <v:fill opacity=".5"/>
          <v:textpath style="font-family:&quot;Times New Roman&quot;;font-size:1pt" string="Draft/Proposed"/>
        </v:shape>
      </w:pict>
    </w: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11BA6" w:rsidRDefault="00411BA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08101" o:spid="_x0000_s2077" type="#_x0000_t136" style="position:absolute;margin-left:0;margin-top:0;width:630.6pt;height:90.05pt;rotation:315;z-index:-251648000;mso-position-horizontal:center;mso-position-horizontal-relative:margin;mso-position-vertical:center;mso-position-vertical-relative:margin" o:allowincell="f" fillcolor="silver" stroked="f">
          <v:fill opacity=".5"/>
          <v:textpath style="font-family:&quot;Times New Roman&quot;;font-size:1pt" string="Draft/Proposed"/>
        </v:shape>
      </w:pict>
    </w: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67C57" w:rsidRPr="00784C5C" w:rsidRDefault="00411BA6">
    <w:pPr>
      <w:pStyle w:val="Header"/>
      <w:pBdr>
        <w:bottom w:val="single" w:sz="4" w:space="1" w:color="auto"/>
      </w:pBdr>
      <w:tabs>
        <w:tab w:val="clear" w:pos="8640"/>
      </w:tabs>
      <w:jc w:val="center"/>
      <w:rPr>
        <w:b/>
        <w:caps/>
        <w:sz w:val="20"/>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08102" o:spid="_x0000_s2078" type="#_x0000_t136" style="position:absolute;left:0;text-align:left;margin-left:0;margin-top:0;width:630.6pt;height:90.05pt;rotation:315;z-index:-251646976;mso-position-horizontal:center;mso-position-horizontal-relative:margin;mso-position-vertical:center;mso-position-vertical-relative:margin" o:allowincell="f" fillcolor="silver" stroked="f">
          <v:fill opacity=".5"/>
          <v:textpath style="font-family:&quot;Times New Roman&quot;;font-size:1pt" string="Draft/Proposed"/>
        </v:shape>
      </w:pict>
    </w:r>
    <w:r w:rsidR="00667C57">
      <w:rPr>
        <w:b/>
        <w:caps/>
        <w:sz w:val="20"/>
      </w:rPr>
      <w:t>Section v.  CAir part form</w:t>
    </w:r>
  </w:p>
  <w:p w:rsidR="00667C57" w:rsidRDefault="00667C57" w:rsidP="00B1633C">
    <w:pPr>
      <w:tabs>
        <w:tab w:val="left" w:pos="1800"/>
        <w:tab w:val="left" w:pos="2160"/>
      </w:tabs>
      <w:spacing w:line="-240" w:lineRule="auto"/>
      <w:jc w:val="center"/>
      <w:rPr>
        <w:b/>
        <w:sz w:val="20"/>
      </w:rPr>
    </w:pPr>
    <w:r>
      <w:rPr>
        <w:b/>
        <w:sz w:val="20"/>
      </w:rPr>
      <w:t>CLEAN AIR INTERSTATE RULE PROVISIONS</w:t>
    </w:r>
  </w:p>
  <w:p w:rsidR="00667C57" w:rsidRPr="00FD32C7" w:rsidRDefault="00667C57" w:rsidP="00B1633C">
    <w:pPr>
      <w:tabs>
        <w:tab w:val="left" w:pos="1800"/>
        <w:tab w:val="left" w:pos="2160"/>
      </w:tabs>
      <w:spacing w:line="-240" w:lineRule="auto"/>
      <w:jc w:val="center"/>
      <w:rPr>
        <w:b/>
        <w:sz w:val="20"/>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67C57" w:rsidRDefault="00411BA6">
    <w:pPr>
      <w:pStyle w:val="Header"/>
      <w:rPr>
        <w:b/>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08073" o:spid="_x0000_s2049" type="#_x0000_t136" style="position:absolute;margin-left:0;margin-top:0;width:630.6pt;height:90.05pt;rotation:315;z-index:-251676672;mso-position-horizontal:center;mso-position-horizontal-relative:margin;mso-position-vertical:center;mso-position-vertical-relative:margin" o:allowincell="f" fillcolor="silver" stroked="f">
          <v:fill opacity=".5"/>
          <v:textpath style="font-family:&quot;Times New Roman&quot;;font-size:1pt" string="Draft/Proposed"/>
        </v:shape>
      </w:pict>
    </w:r>
    <w:r w:rsidR="00667C57">
      <w:tab/>
    </w: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11BA6" w:rsidRDefault="00411BA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08100" o:spid="_x0000_s2076" type="#_x0000_t136" style="position:absolute;margin-left:0;margin-top:0;width:630.6pt;height:90.05pt;rotation:315;z-index:-251649024;mso-position-horizontal:center;mso-position-horizontal-relative:margin;mso-position-vertical:center;mso-position-vertical-relative:margin" o:allowincell="f" fillcolor="silver" stroked="f">
          <v:fill opacity=".5"/>
          <v:textpath style="font-family:&quot;Times New Roman&quot;;font-size:1pt" string="Draft/Proposed"/>
        </v:shape>
      </w:pict>
    </w: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11BA6" w:rsidRDefault="00411BA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08104" o:spid="_x0000_s2080" type="#_x0000_t136" style="position:absolute;margin-left:0;margin-top:0;width:630.6pt;height:90.05pt;rotation:315;z-index:-251644928;mso-position-horizontal:center;mso-position-horizontal-relative:margin;mso-position-vertical:center;mso-position-vertical-relative:margin" o:allowincell="f" fillcolor="silver" stroked="f">
          <v:fill opacity=".5"/>
          <v:textpath style="font-family:&quot;Times New Roman&quot;;font-size:1pt" string="Draft/Proposed"/>
        </v:shape>
      </w:pict>
    </w: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67C57" w:rsidRPr="00784C5C" w:rsidRDefault="00411BA6" w:rsidP="00146289">
    <w:pPr>
      <w:pStyle w:val="Header"/>
      <w:pBdr>
        <w:bottom w:val="single" w:sz="4" w:space="1" w:color="auto"/>
      </w:pBdr>
      <w:tabs>
        <w:tab w:val="clear" w:pos="8640"/>
      </w:tabs>
      <w:jc w:val="center"/>
      <w:rPr>
        <w:b/>
        <w:caps/>
        <w:sz w:val="20"/>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08105" o:spid="_x0000_s2081" type="#_x0000_t136" style="position:absolute;left:0;text-align:left;margin-left:0;margin-top:0;width:630.6pt;height:90.05pt;rotation:315;z-index:-251643904;mso-position-horizontal:center;mso-position-horizontal-relative:margin;mso-position-vertical:center;mso-position-vertical-relative:margin" o:allowincell="f" fillcolor="silver" stroked="f">
          <v:fill opacity=".5"/>
          <v:textpath style="font-family:&quot;Times New Roman&quot;;font-size:1pt" string="Draft/Proposed"/>
        </v:shape>
      </w:pict>
    </w:r>
    <w:r w:rsidR="00667C57">
      <w:rPr>
        <w:b/>
        <w:caps/>
        <w:sz w:val="20"/>
      </w:rPr>
      <w:t>Section v.  CAir part form</w:t>
    </w:r>
  </w:p>
  <w:p w:rsidR="00667C57" w:rsidRDefault="00667C57" w:rsidP="00146289">
    <w:pPr>
      <w:tabs>
        <w:tab w:val="left" w:pos="1800"/>
        <w:tab w:val="left" w:pos="2160"/>
      </w:tabs>
      <w:spacing w:line="-240" w:lineRule="auto"/>
      <w:jc w:val="center"/>
      <w:rPr>
        <w:b/>
        <w:sz w:val="20"/>
      </w:rPr>
    </w:pPr>
    <w:r>
      <w:rPr>
        <w:b/>
        <w:sz w:val="20"/>
      </w:rPr>
      <w:t>CLEAN AIR INTERSTATE RULE PROVISIONS</w:t>
    </w:r>
  </w:p>
  <w:p w:rsidR="00667C57" w:rsidRPr="006D1595" w:rsidRDefault="00667C57" w:rsidP="007837FB">
    <w:pPr>
      <w:pStyle w:val="Header"/>
      <w:tabs>
        <w:tab w:val="clear" w:pos="8640"/>
      </w:tabs>
      <w:spacing w:after="240"/>
      <w:jc w:val="center"/>
      <w:rPr>
        <w:b/>
        <w:caps/>
      </w:rPr>
    </w:pPr>
  </w:p>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11BA6" w:rsidRDefault="00411BA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08103" o:spid="_x0000_s2079" type="#_x0000_t136" style="position:absolute;margin-left:0;margin-top:0;width:630.6pt;height:90.05pt;rotation:315;z-index:-251645952;mso-position-horizontal:center;mso-position-horizontal-relative:margin;mso-position-vertical:center;mso-position-vertical-relative:margin" o:allowincell="f" fillcolor="silver" stroked="f">
          <v:fill opacity=".5"/>
          <v:textpath style="font-family:&quot;Times New Roman&quot;;font-size:1pt" string="Draft/Proposed"/>
        </v:shape>
      </w:pict>
    </w:r>
  </w:p>
</w:hdr>
</file>

<file path=word/header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11BA6" w:rsidRDefault="00411BA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08107" o:spid="_x0000_s2083" type="#_x0000_t136" style="position:absolute;margin-left:0;margin-top:0;width:630.6pt;height:90.05pt;rotation:315;z-index:-251641856;mso-position-horizontal:center;mso-position-horizontal-relative:margin;mso-position-vertical:center;mso-position-vertical-relative:margin" o:allowincell="f" fillcolor="silver" stroked="f">
          <v:fill opacity=".5"/>
          <v:textpath style="font-family:&quot;Times New Roman&quot;;font-size:1pt" string="Draft/Proposed"/>
        </v:shape>
      </w:pict>
    </w:r>
  </w:p>
</w:hdr>
</file>

<file path=word/header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67C57" w:rsidRDefault="00411BA6" w:rsidP="00A42D5C">
    <w:pPr>
      <w:pStyle w:val="Header"/>
      <w:pBdr>
        <w:bottom w:val="single" w:sz="4" w:space="1" w:color="auto"/>
      </w:pBdr>
      <w:tabs>
        <w:tab w:val="clear" w:pos="8640"/>
      </w:tabs>
      <w:jc w:val="center"/>
      <w:rPr>
        <w:b/>
        <w:caps/>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08108" o:spid="_x0000_s2084" type="#_x0000_t136" style="position:absolute;left:0;text-align:left;margin-left:0;margin-top:0;width:630.6pt;height:90.05pt;rotation:315;z-index:-251640832;mso-position-horizontal:center;mso-position-horizontal-relative:margin;mso-position-vertical:center;mso-position-vertical-relative:margin" o:allowincell="f" fillcolor="silver" stroked="f">
          <v:fill opacity=".5"/>
          <v:textpath style="font-family:&quot;Times New Roman&quot;;font-size:1pt" string="Draft/Proposed"/>
        </v:shape>
      </w:pict>
    </w:r>
    <w:r w:rsidR="00667C57">
      <w:rPr>
        <w:b/>
        <w:caps/>
      </w:rPr>
      <w:t>S</w:t>
    </w:r>
    <w:r w:rsidR="00667C57" w:rsidRPr="00D059D9">
      <w:rPr>
        <w:b/>
        <w:caps/>
      </w:rPr>
      <w:t xml:space="preserve">ection </w:t>
    </w:r>
    <w:r w:rsidR="00667C57">
      <w:rPr>
        <w:b/>
        <w:caps/>
      </w:rPr>
      <w:t>VI</w:t>
    </w:r>
    <w:r w:rsidR="00667C57" w:rsidRPr="00D059D9">
      <w:rPr>
        <w:b/>
        <w:caps/>
      </w:rPr>
      <w:t xml:space="preserve">.  </w:t>
    </w:r>
    <w:r w:rsidR="00667C57">
      <w:rPr>
        <w:b/>
        <w:caps/>
      </w:rPr>
      <w:t>APPENDICES</w:t>
    </w:r>
    <w:r w:rsidR="00667C57" w:rsidRPr="00D059D9">
      <w:rPr>
        <w:b/>
        <w:caps/>
      </w:rPr>
      <w:t>.</w:t>
    </w:r>
  </w:p>
  <w:p w:rsidR="00667C57" w:rsidRPr="006D1595" w:rsidRDefault="00667C57" w:rsidP="00A42D5C">
    <w:pPr>
      <w:pStyle w:val="Header"/>
      <w:tabs>
        <w:tab w:val="clear" w:pos="8640"/>
      </w:tabs>
      <w:spacing w:after="240"/>
      <w:jc w:val="center"/>
      <w:rPr>
        <w:b/>
        <w:caps/>
      </w:rPr>
    </w:pPr>
    <w:r>
      <w:rPr>
        <w:b/>
      </w:rPr>
      <w:t>The Following Appendices Are Enforceable Parts of This Permit:</w:t>
    </w:r>
  </w:p>
</w:hdr>
</file>

<file path=word/header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11BA6" w:rsidRDefault="00411BA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08106" o:spid="_x0000_s2082" type="#_x0000_t136" style="position:absolute;margin-left:0;margin-top:0;width:630.6pt;height:90.05pt;rotation:315;z-index:-251642880;mso-position-horizontal:center;mso-position-horizontal-relative:margin;mso-position-vertical:center;mso-position-vertical-relative:margin" o:allowincell="f" fillcolor="silver" stroked="f">
          <v:fill opacity=".5"/>
          <v:textpath style="font-family:&quot;Times New Roman&quot;;font-size:1pt" string="Draft/Proposed"/>
        </v:shape>
      </w:pic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11BA6" w:rsidRDefault="00411BA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08077" o:spid="_x0000_s2053" type="#_x0000_t136" style="position:absolute;margin-left:0;margin-top:0;width:630.6pt;height:90.05pt;rotation:315;z-index:-251672576;mso-position-horizontal:center;mso-position-horizontal-relative:margin;mso-position-vertical:center;mso-position-vertical-relative:margin" o:allowincell="f" fillcolor="silver" stroked="f">
          <v:fill opacity=".5"/>
          <v:textpath style="font-family:&quot;Times New Roman&quot;;font-size:1pt" string="Draft/Proposed"/>
        </v:shape>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67C57" w:rsidRDefault="00411BA6" w:rsidP="000C1108">
    <w:pPr>
      <w:pStyle w:val="Header"/>
      <w:pBdr>
        <w:bottom w:val="single" w:sz="4" w:space="1" w:color="auto"/>
      </w:pBdr>
      <w:tabs>
        <w:tab w:val="clear" w:pos="4320"/>
        <w:tab w:val="clear" w:pos="8640"/>
        <w:tab w:val="right" w:pos="10080"/>
      </w:tabs>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08078" o:spid="_x0000_s2054" type="#_x0000_t136" style="position:absolute;margin-left:0;margin-top:0;width:630.6pt;height:90.05pt;rotation:315;z-index:-251671552;mso-position-horizontal:center;mso-position-horizontal-relative:margin;mso-position-vertical:center;mso-position-vertical-relative:margin" o:allowincell="f" fillcolor="silver" stroked="f">
          <v:fill opacity=".5"/>
          <v:textpath style="font-family:&quot;Times New Roman&quot;;font-size:1pt" string="Draft/Proposed"/>
        </v:shape>
      </w:pict>
    </w:r>
    <w:r w:rsidR="00667C57">
      <w:t>Florida Power Corporation, Inc.</w:t>
    </w:r>
    <w:r w:rsidR="005C0E64">
      <w:t xml:space="preserve"> (DEF)</w:t>
    </w:r>
    <w:r w:rsidR="00667C57">
      <w:tab/>
      <w:t>University of Florida Cogeneration Plant</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67C57" w:rsidRDefault="00411BA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08076" o:spid="_x0000_s2052" type="#_x0000_t136" style="position:absolute;margin-left:0;margin-top:0;width:630.6pt;height:90.05pt;rotation:315;z-index:-251673600;mso-position-horizontal:center;mso-position-horizontal-relative:margin;mso-position-vertical:center;mso-position-vertical-relative:margin" o:allowincell="f" fillcolor="silver" stroked="f">
          <v:fill opacity=".5"/>
          <v:textpath style="font-family:&quot;Times New Roman&quot;;font-size:1pt" string="Draft/Proposed"/>
        </v:shape>
      </w:pic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11BA6" w:rsidRDefault="00411BA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08080" o:spid="_x0000_s2056" type="#_x0000_t136" style="position:absolute;margin-left:0;margin-top:0;width:630.6pt;height:90.05pt;rotation:315;z-index:-251669504;mso-position-horizontal:center;mso-position-horizontal-relative:margin;mso-position-vertical:center;mso-position-vertical-relative:margin" o:allowincell="f" fillcolor="silver" stroked="f">
          <v:fill opacity=".5"/>
          <v:textpath style="font-family:&quot;Times New Roman&quot;;font-size:1pt" string="Draft/Proposed"/>
        </v:shape>
      </w:pic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pPr w:leftFromText="180" w:rightFromText="180" w:horzAnchor="margin" w:tblpXSpec="center" w:tblpY="-540"/>
      <w:tblW w:w="10620" w:type="dxa"/>
      <w:tblLook w:val="01E0" w:firstRow="1" w:lastRow="1" w:firstColumn="1" w:lastColumn="1" w:noHBand="0" w:noVBand="0"/>
    </w:tblPr>
    <w:tblGrid>
      <w:gridCol w:w="2569"/>
      <w:gridCol w:w="5351"/>
      <w:gridCol w:w="2700"/>
    </w:tblGrid>
    <w:tr w:rsidR="00667C57" w:rsidRPr="004D0732" w:rsidTr="005C0E64">
      <w:tc>
        <w:tcPr>
          <w:tcW w:w="2569" w:type="dxa"/>
        </w:tcPr>
        <w:p w:rsidR="00667C57" w:rsidRDefault="003C31E0" w:rsidP="00F74E0D">
          <w:r w:rsidRPr="002B748E">
            <w:rPr>
              <w:noProof/>
            </w:rPr>
            <w:drawing>
              <wp:inline distT="0" distB="0" distL="0" distR="0">
                <wp:extent cx="1492250" cy="1022350"/>
                <wp:effectExtent l="0" t="0" r="0" b="0"/>
                <wp:docPr id="8" name="Picture 2" descr="DEP color logo for P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P color logo for PC"/>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92250" cy="1022350"/>
                        </a:xfrm>
                        <a:prstGeom prst="rect">
                          <a:avLst/>
                        </a:prstGeom>
                        <a:noFill/>
                        <a:ln>
                          <a:noFill/>
                        </a:ln>
                      </pic:spPr>
                    </pic:pic>
                  </a:graphicData>
                </a:graphic>
              </wp:inline>
            </w:drawing>
          </w:r>
        </w:p>
      </w:tc>
      <w:tc>
        <w:tcPr>
          <w:tcW w:w="5351" w:type="dxa"/>
        </w:tcPr>
        <w:p w:rsidR="00667C57" w:rsidRPr="00CC55AF" w:rsidRDefault="00667C57" w:rsidP="00F74E0D">
          <w:pPr>
            <w:jc w:val="center"/>
            <w:rPr>
              <w:b/>
              <w:sz w:val="32"/>
              <w:szCs w:val="32"/>
            </w:rPr>
          </w:pPr>
          <w:r w:rsidRPr="001F6DC9">
            <w:rPr>
              <w:b/>
              <w:sz w:val="36"/>
              <w:szCs w:val="36"/>
            </w:rPr>
            <w:t>F</w:t>
          </w:r>
          <w:r w:rsidRPr="00D15A4C">
            <w:rPr>
              <w:b/>
            </w:rPr>
            <w:t>LORIDA</w:t>
          </w:r>
          <w:r w:rsidRPr="00CC55AF">
            <w:rPr>
              <w:b/>
              <w:sz w:val="32"/>
              <w:szCs w:val="32"/>
            </w:rPr>
            <w:t xml:space="preserve"> </w:t>
          </w:r>
          <w:r w:rsidRPr="001F6DC9">
            <w:rPr>
              <w:b/>
              <w:sz w:val="36"/>
              <w:szCs w:val="36"/>
            </w:rPr>
            <w:t>D</w:t>
          </w:r>
          <w:r w:rsidRPr="00D15A4C">
            <w:rPr>
              <w:b/>
            </w:rPr>
            <w:t>EPARTMENT</w:t>
          </w:r>
          <w:r w:rsidRPr="00CC55AF">
            <w:rPr>
              <w:b/>
              <w:sz w:val="32"/>
              <w:szCs w:val="32"/>
            </w:rPr>
            <w:t xml:space="preserve"> </w:t>
          </w:r>
          <w:r w:rsidRPr="00D15A4C">
            <w:rPr>
              <w:b/>
            </w:rPr>
            <w:t>OF</w:t>
          </w:r>
        </w:p>
        <w:p w:rsidR="00667C57" w:rsidRPr="00CC55AF" w:rsidRDefault="00667C57" w:rsidP="00F74E0D">
          <w:pPr>
            <w:jc w:val="center"/>
            <w:rPr>
              <w:sz w:val="32"/>
              <w:szCs w:val="32"/>
            </w:rPr>
          </w:pPr>
          <w:r w:rsidRPr="001F6DC9">
            <w:rPr>
              <w:b/>
              <w:sz w:val="36"/>
              <w:szCs w:val="36"/>
            </w:rPr>
            <w:t>E</w:t>
          </w:r>
          <w:r w:rsidRPr="00D15A4C">
            <w:rPr>
              <w:b/>
            </w:rPr>
            <w:t>NVIRONMENTAL</w:t>
          </w:r>
          <w:r w:rsidRPr="00CC55AF">
            <w:rPr>
              <w:b/>
              <w:sz w:val="32"/>
              <w:szCs w:val="32"/>
            </w:rPr>
            <w:t xml:space="preserve"> </w:t>
          </w:r>
          <w:r w:rsidRPr="001F6DC9">
            <w:rPr>
              <w:b/>
              <w:sz w:val="36"/>
              <w:szCs w:val="36"/>
            </w:rPr>
            <w:t>P</w:t>
          </w:r>
          <w:r w:rsidRPr="00D15A4C">
            <w:rPr>
              <w:b/>
            </w:rPr>
            <w:t>ROTECTION</w:t>
          </w:r>
        </w:p>
        <w:p w:rsidR="00667C57" w:rsidRPr="0014717F" w:rsidRDefault="00667C57" w:rsidP="00F74E0D">
          <w:pPr>
            <w:spacing w:before="120"/>
            <w:jc w:val="center"/>
            <w:rPr>
              <w:sz w:val="18"/>
              <w:szCs w:val="18"/>
            </w:rPr>
          </w:pPr>
          <w:r w:rsidRPr="0014717F">
            <w:rPr>
              <w:sz w:val="18"/>
              <w:szCs w:val="18"/>
            </w:rPr>
            <w:t>BOB MARTINEZ CENTER</w:t>
          </w:r>
        </w:p>
        <w:p w:rsidR="00667C57" w:rsidRPr="0014717F" w:rsidRDefault="00667C57" w:rsidP="00F74E0D">
          <w:pPr>
            <w:jc w:val="center"/>
            <w:rPr>
              <w:sz w:val="18"/>
              <w:szCs w:val="18"/>
            </w:rPr>
          </w:pPr>
          <w:r w:rsidRPr="0014717F">
            <w:rPr>
              <w:sz w:val="18"/>
              <w:szCs w:val="18"/>
            </w:rPr>
            <w:t>2600 BLAIRSTONE ROAD</w:t>
          </w:r>
        </w:p>
        <w:p w:rsidR="00667C57" w:rsidRPr="00327FD5" w:rsidRDefault="00667C57" w:rsidP="00F74E0D">
          <w:pPr>
            <w:jc w:val="center"/>
            <w:rPr>
              <w:rFonts w:ascii="Arial" w:hAnsi="Arial" w:cs="Arial"/>
            </w:rPr>
          </w:pPr>
          <w:r w:rsidRPr="0014717F">
            <w:rPr>
              <w:sz w:val="18"/>
              <w:szCs w:val="18"/>
            </w:rPr>
            <w:t>TALLAHASSEE, FLORIDA 32399-2400</w:t>
          </w:r>
        </w:p>
      </w:tc>
      <w:tc>
        <w:tcPr>
          <w:tcW w:w="2700" w:type="dxa"/>
        </w:tcPr>
        <w:p w:rsidR="00667C57" w:rsidRPr="00B17F49" w:rsidRDefault="00667C57" w:rsidP="00F74E0D">
          <w:pPr>
            <w:jc w:val="right"/>
            <w:rPr>
              <w:color w:val="31849B"/>
              <w:sz w:val="18"/>
              <w:szCs w:val="18"/>
            </w:rPr>
          </w:pPr>
          <w:r w:rsidRPr="00B17F49">
            <w:rPr>
              <w:color w:val="31849B"/>
              <w:sz w:val="18"/>
              <w:szCs w:val="18"/>
            </w:rPr>
            <w:t>RICK SCOTT</w:t>
          </w:r>
        </w:p>
        <w:p w:rsidR="00667C57" w:rsidRPr="00B17F49" w:rsidRDefault="00667C57" w:rsidP="00F74E0D">
          <w:pPr>
            <w:jc w:val="right"/>
            <w:rPr>
              <w:color w:val="31849B"/>
              <w:sz w:val="18"/>
              <w:szCs w:val="18"/>
            </w:rPr>
          </w:pPr>
          <w:r w:rsidRPr="00B17F49">
            <w:rPr>
              <w:color w:val="31849B"/>
              <w:sz w:val="18"/>
              <w:szCs w:val="18"/>
            </w:rPr>
            <w:t>GOVERNOR</w:t>
          </w:r>
        </w:p>
        <w:p w:rsidR="00667C57" w:rsidRPr="00B17F49" w:rsidRDefault="00667C57" w:rsidP="00F74E0D">
          <w:pPr>
            <w:jc w:val="right"/>
            <w:rPr>
              <w:color w:val="31849B"/>
              <w:sz w:val="18"/>
              <w:szCs w:val="18"/>
            </w:rPr>
          </w:pPr>
        </w:p>
        <w:p w:rsidR="00FF1BC1" w:rsidRDefault="00FF1BC1" w:rsidP="00FF1BC1">
          <w:pPr>
            <w:jc w:val="right"/>
            <w:rPr>
              <w:color w:val="31849B"/>
              <w:sz w:val="18"/>
              <w:szCs w:val="18"/>
            </w:rPr>
          </w:pPr>
          <w:r>
            <w:rPr>
              <w:color w:val="31849B"/>
              <w:sz w:val="18"/>
              <w:szCs w:val="18"/>
            </w:rPr>
            <w:t>CARLOS LOPEZ-CANTERA</w:t>
          </w:r>
        </w:p>
        <w:p w:rsidR="00FF1BC1" w:rsidRPr="00B17F49" w:rsidRDefault="00FF1BC1" w:rsidP="00FF1BC1">
          <w:pPr>
            <w:jc w:val="right"/>
            <w:rPr>
              <w:color w:val="31849B"/>
              <w:sz w:val="18"/>
              <w:szCs w:val="18"/>
            </w:rPr>
          </w:pPr>
          <w:r>
            <w:rPr>
              <w:color w:val="31849B"/>
              <w:sz w:val="18"/>
              <w:szCs w:val="18"/>
            </w:rPr>
            <w:t>LT. GOVERNOR</w:t>
          </w:r>
        </w:p>
        <w:p w:rsidR="00667C57" w:rsidRDefault="00667C57" w:rsidP="00F74E0D">
          <w:pPr>
            <w:rPr>
              <w:color w:val="31849B"/>
              <w:sz w:val="18"/>
              <w:szCs w:val="18"/>
            </w:rPr>
          </w:pPr>
        </w:p>
        <w:p w:rsidR="00667C57" w:rsidRPr="00B17F49" w:rsidRDefault="00667C57" w:rsidP="00F74E0D">
          <w:pPr>
            <w:jc w:val="right"/>
            <w:rPr>
              <w:color w:val="31849B"/>
              <w:sz w:val="18"/>
              <w:szCs w:val="18"/>
            </w:rPr>
          </w:pPr>
          <w:r w:rsidRPr="00B17F49">
            <w:rPr>
              <w:color w:val="31849B"/>
              <w:sz w:val="18"/>
              <w:szCs w:val="18"/>
            </w:rPr>
            <w:t xml:space="preserve">HERSCHEL T. VINYARD </w:t>
          </w:r>
          <w:r>
            <w:rPr>
              <w:color w:val="31849B"/>
              <w:sz w:val="18"/>
              <w:szCs w:val="18"/>
            </w:rPr>
            <w:t>J</w:t>
          </w:r>
          <w:r w:rsidRPr="00B17F49">
            <w:rPr>
              <w:color w:val="31849B"/>
              <w:sz w:val="18"/>
              <w:szCs w:val="18"/>
            </w:rPr>
            <w:t>R.</w:t>
          </w:r>
        </w:p>
        <w:p w:rsidR="00667C57" w:rsidRPr="004D0732" w:rsidRDefault="00667C57" w:rsidP="00F74E0D">
          <w:pPr>
            <w:jc w:val="right"/>
            <w:rPr>
              <w:rFonts w:ascii="BakerSignet" w:hAnsi="BakerSignet"/>
              <w:color w:val="006666"/>
            </w:rPr>
          </w:pPr>
          <w:r w:rsidRPr="00B17F49">
            <w:rPr>
              <w:color w:val="31849B"/>
              <w:sz w:val="18"/>
              <w:szCs w:val="18"/>
            </w:rPr>
            <w:t>SECRETARY</w:t>
          </w:r>
        </w:p>
      </w:tc>
    </w:tr>
  </w:tbl>
  <w:p w:rsidR="00667C57" w:rsidRPr="00E50809" w:rsidRDefault="003C31E0" w:rsidP="005C0E64">
    <w:pPr>
      <w:pStyle w:val="Header"/>
      <w:jc w:val="cent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08081" o:spid="_x0000_s2085" type="#_x0000_t136" style="position:absolute;left:0;text-align:left;margin-left:0;margin-top:0;width:630.6pt;height:90.05pt;rotation:315;z-index:-251668480;mso-position-horizontal:center;mso-position-horizontal-relative:margin;mso-position-vertical:center;mso-position-vertical-relative:margin" o:allowincell="f" fillcolor="silver" stroked="f">
          <v:fill opacity=".5"/>
          <v:textpath style="font-family:&quot;Times New Roman&quot;;font-size:1pt" string="Draft/Proposed"/>
        </v:shape>
      </w:pic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11BA6" w:rsidRDefault="00411BA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08079" o:spid="_x0000_s2055" type="#_x0000_t136" style="position:absolute;margin-left:0;margin-top:0;width:630.6pt;height:90.05pt;rotation:315;z-index:-251670528;mso-position-horizontal:center;mso-position-horizontal-relative:margin;mso-position-vertical:center;mso-position-vertical-relative:margin" o:allowincell="f" fillcolor="silver" stroked="f">
          <v:fill opacity=".5"/>
          <v:textpath style="font-family:&quot;Times New Roman&quot;;font-size:1pt" string="Draft/Proposed"/>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5DB5934"/>
    <w:multiLevelType w:val="hybridMultilevel"/>
    <w:tmpl w:val="DA6E510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8666464"/>
    <w:multiLevelType w:val="hybridMultilevel"/>
    <w:tmpl w:val="E82A33AE"/>
    <w:lvl w:ilvl="0" w:tplc="532AD416">
      <w:start w:val="1"/>
      <w:numFmt w:val="decimal"/>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2">
    <w:nsid w:val="112856AD"/>
    <w:multiLevelType w:val="hybridMultilevel"/>
    <w:tmpl w:val="34B8D180"/>
    <w:lvl w:ilvl="0" w:tplc="1E38C430">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15C2784D"/>
    <w:multiLevelType w:val="hybridMultilevel"/>
    <w:tmpl w:val="E9C274F2"/>
    <w:lvl w:ilvl="0" w:tplc="F058F160">
      <w:start w:val="1"/>
      <w:numFmt w:val="decimal"/>
      <w:lvlText w:val="B.%1."/>
      <w:lvlJc w:val="left"/>
      <w:pPr>
        <w:tabs>
          <w:tab w:val="num" w:pos="720"/>
        </w:tabs>
        <w:ind w:left="720" w:hanging="720"/>
      </w:pPr>
      <w:rPr>
        <w:rFonts w:ascii="Times New Roman" w:hAnsi="Times New Roman" w:cs="Times New Roman" w:hint="default"/>
        <w:b/>
        <w:i w:val="0"/>
        <w:strike/>
        <w:dstrike w:val="0"/>
        <w:sz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1A6424CF"/>
    <w:multiLevelType w:val="hybridMultilevel"/>
    <w:tmpl w:val="6E0065F8"/>
    <w:lvl w:ilvl="0" w:tplc="042A119E">
      <w:start w:val="1"/>
      <w:numFmt w:val="decimal"/>
      <w:lvlText w:val="FW%1.  "/>
      <w:lvlJc w:val="left"/>
      <w:pPr>
        <w:tabs>
          <w:tab w:val="num" w:pos="450"/>
        </w:tabs>
        <w:ind w:left="0" w:firstLine="0"/>
      </w:pPr>
      <w:rPr>
        <w:rFonts w:ascii="Times New Roman" w:hAnsi="Times New Roman" w:cs="Times New Roman" w:hint="default"/>
        <w:b/>
        <w:i w:val="0"/>
        <w:sz w:val="22"/>
      </w:rPr>
    </w:lvl>
    <w:lvl w:ilvl="1" w:tplc="D94E20B4">
      <w:start w:val="1"/>
      <w:numFmt w:val="lowerLetter"/>
      <w:lvlText w:val="%2."/>
      <w:lvlJc w:val="left"/>
      <w:pPr>
        <w:tabs>
          <w:tab w:val="num" w:pos="810"/>
        </w:tabs>
        <w:ind w:left="810"/>
      </w:pPr>
      <w:rPr>
        <w:rFonts w:cs="Times New Roman" w:hint="default"/>
        <w:b/>
      </w:rPr>
    </w:lvl>
    <w:lvl w:ilvl="2" w:tplc="65E0D46E">
      <w:start w:val="1"/>
      <w:numFmt w:val="lowerLetter"/>
      <w:lvlText w:val="%3."/>
      <w:lvlJc w:val="left"/>
      <w:pPr>
        <w:tabs>
          <w:tab w:val="num" w:pos="2430"/>
        </w:tabs>
        <w:ind w:left="2430" w:hanging="360"/>
      </w:pPr>
      <w:rPr>
        <w:rFonts w:cs="Times New Roman" w:hint="default"/>
        <w:b/>
      </w:rPr>
    </w:lvl>
    <w:lvl w:ilvl="3" w:tplc="0409000F" w:tentative="1">
      <w:start w:val="1"/>
      <w:numFmt w:val="decimal"/>
      <w:lvlText w:val="%4."/>
      <w:lvlJc w:val="left"/>
      <w:pPr>
        <w:tabs>
          <w:tab w:val="num" w:pos="2970"/>
        </w:tabs>
        <w:ind w:left="2970" w:hanging="360"/>
      </w:pPr>
      <w:rPr>
        <w:rFonts w:cs="Times New Roman"/>
      </w:rPr>
    </w:lvl>
    <w:lvl w:ilvl="4" w:tplc="04090019" w:tentative="1">
      <w:start w:val="1"/>
      <w:numFmt w:val="lowerLetter"/>
      <w:lvlText w:val="%5."/>
      <w:lvlJc w:val="left"/>
      <w:pPr>
        <w:tabs>
          <w:tab w:val="num" w:pos="3690"/>
        </w:tabs>
        <w:ind w:left="3690" w:hanging="360"/>
      </w:pPr>
      <w:rPr>
        <w:rFonts w:cs="Times New Roman"/>
      </w:rPr>
    </w:lvl>
    <w:lvl w:ilvl="5" w:tplc="0409001B" w:tentative="1">
      <w:start w:val="1"/>
      <w:numFmt w:val="lowerRoman"/>
      <w:lvlText w:val="%6."/>
      <w:lvlJc w:val="right"/>
      <w:pPr>
        <w:tabs>
          <w:tab w:val="num" w:pos="4410"/>
        </w:tabs>
        <w:ind w:left="4410" w:hanging="180"/>
      </w:pPr>
      <w:rPr>
        <w:rFonts w:cs="Times New Roman"/>
      </w:rPr>
    </w:lvl>
    <w:lvl w:ilvl="6" w:tplc="0409000F" w:tentative="1">
      <w:start w:val="1"/>
      <w:numFmt w:val="decimal"/>
      <w:lvlText w:val="%7."/>
      <w:lvlJc w:val="left"/>
      <w:pPr>
        <w:tabs>
          <w:tab w:val="num" w:pos="5130"/>
        </w:tabs>
        <w:ind w:left="5130" w:hanging="360"/>
      </w:pPr>
      <w:rPr>
        <w:rFonts w:cs="Times New Roman"/>
      </w:rPr>
    </w:lvl>
    <w:lvl w:ilvl="7" w:tplc="04090019" w:tentative="1">
      <w:start w:val="1"/>
      <w:numFmt w:val="lowerLetter"/>
      <w:lvlText w:val="%8."/>
      <w:lvlJc w:val="left"/>
      <w:pPr>
        <w:tabs>
          <w:tab w:val="num" w:pos="5850"/>
        </w:tabs>
        <w:ind w:left="5850" w:hanging="360"/>
      </w:pPr>
      <w:rPr>
        <w:rFonts w:cs="Times New Roman"/>
      </w:rPr>
    </w:lvl>
    <w:lvl w:ilvl="8" w:tplc="0409001B" w:tentative="1">
      <w:start w:val="1"/>
      <w:numFmt w:val="lowerRoman"/>
      <w:lvlText w:val="%9."/>
      <w:lvlJc w:val="right"/>
      <w:pPr>
        <w:tabs>
          <w:tab w:val="num" w:pos="6570"/>
        </w:tabs>
        <w:ind w:left="6570" w:hanging="180"/>
      </w:pPr>
      <w:rPr>
        <w:rFonts w:cs="Times New Roman"/>
      </w:rPr>
    </w:lvl>
  </w:abstractNum>
  <w:abstractNum w:abstractNumId="5">
    <w:nsid w:val="23355677"/>
    <w:multiLevelType w:val="hybridMultilevel"/>
    <w:tmpl w:val="A12EFC78"/>
    <w:lvl w:ilvl="0" w:tplc="FBBCF3B2">
      <w:start w:val="1"/>
      <w:numFmt w:val="lowerLetter"/>
      <w:lvlText w:val="%1."/>
      <w:lvlJc w:val="left"/>
      <w:pPr>
        <w:ind w:left="1440" w:hanging="360"/>
      </w:pPr>
      <w:rPr>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299D20D0"/>
    <w:multiLevelType w:val="hybridMultilevel"/>
    <w:tmpl w:val="2460D470"/>
    <w:lvl w:ilvl="0" w:tplc="27902B44">
      <w:start w:val="1"/>
      <w:numFmt w:val="lowerLetter"/>
      <w:lvlText w:val="%1."/>
      <w:lvlJc w:val="left"/>
      <w:pPr>
        <w:ind w:left="810" w:hanging="36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7">
    <w:nsid w:val="37FF6E5D"/>
    <w:multiLevelType w:val="hybridMultilevel"/>
    <w:tmpl w:val="58A29F8E"/>
    <w:lvl w:ilvl="0" w:tplc="2B585C88">
      <w:start w:val="1"/>
      <w:numFmt w:val="decimal"/>
      <w:lvlText w:val="C.%1."/>
      <w:lvlJc w:val="left"/>
      <w:pPr>
        <w:tabs>
          <w:tab w:val="num" w:pos="720"/>
        </w:tabs>
        <w:ind w:left="720" w:hanging="360"/>
      </w:pPr>
      <w:rPr>
        <w:rFonts w:ascii="Times New Roman Bold" w:hAnsi="Times New Roman Bold" w:hint="default"/>
        <w:b/>
        <w:i w:val="0"/>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456457AB"/>
    <w:multiLevelType w:val="hybridMultilevel"/>
    <w:tmpl w:val="8B26B580"/>
    <w:lvl w:ilvl="0" w:tplc="0409000F">
      <w:start w:val="1"/>
      <w:numFmt w:val="decimal"/>
      <w:lvlText w:val="%1."/>
      <w:lvlJc w:val="left"/>
      <w:pPr>
        <w:tabs>
          <w:tab w:val="num" w:pos="360"/>
        </w:tabs>
        <w:ind w:left="360" w:hanging="360"/>
      </w:pPr>
      <w:rPr>
        <w:rFonts w:hint="default"/>
        <w:b/>
        <w:i w:val="0"/>
        <w:dstrike w:val="0"/>
      </w:rPr>
    </w:lvl>
    <w:lvl w:ilvl="1" w:tplc="04090019" w:tentative="1">
      <w:start w:val="1"/>
      <w:numFmt w:val="lowerLetter"/>
      <w:lvlText w:val="%2."/>
      <w:lvlJc w:val="left"/>
      <w:pPr>
        <w:tabs>
          <w:tab w:val="num" w:pos="1080"/>
        </w:tabs>
        <w:ind w:left="1080" w:hanging="360"/>
      </w:pPr>
      <w:rPr>
        <w:rFonts w:cs="Times New Roman"/>
      </w:rPr>
    </w:lvl>
    <w:lvl w:ilvl="2" w:tplc="0409001B" w:tentative="1">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9">
    <w:nsid w:val="48FA6380"/>
    <w:multiLevelType w:val="hybridMultilevel"/>
    <w:tmpl w:val="D9F07A1E"/>
    <w:lvl w:ilvl="0" w:tplc="EACE6C4C">
      <w:start w:val="1"/>
      <w:numFmt w:val="decimal"/>
      <w:lvlText w:val="E.%1."/>
      <w:lvlJc w:val="left"/>
      <w:pPr>
        <w:tabs>
          <w:tab w:val="num" w:pos="1386"/>
        </w:tabs>
        <w:ind w:left="90" w:firstLine="0"/>
      </w:pPr>
      <w:rPr>
        <w:rFonts w:ascii="Times New Roman" w:hAnsi="Times New Roman" w:cs="Times New Roman" w:hint="default"/>
        <w:b/>
        <w:i w:val="0"/>
        <w:dstrike w:val="0"/>
        <w:sz w:val="22"/>
        <w:szCs w:val="22"/>
      </w:rPr>
    </w:lvl>
    <w:lvl w:ilvl="1" w:tplc="FBBCF3B2">
      <w:start w:val="1"/>
      <w:numFmt w:val="lowerLetter"/>
      <w:lvlText w:val="%2."/>
      <w:lvlJc w:val="left"/>
      <w:pPr>
        <w:ind w:left="1440" w:hanging="360"/>
      </w:pPr>
      <w:rPr>
        <w:b w:val="0"/>
        <w:i w:val="0"/>
      </w:rPr>
    </w:lvl>
    <w:lvl w:ilvl="2" w:tplc="4878A1EA">
      <w:start w:val="1"/>
      <w:numFmt w:val="decimal"/>
      <w:lvlText w:val="(%3)"/>
      <w:lvlJc w:val="right"/>
      <w:pPr>
        <w:ind w:left="990" w:hanging="360"/>
      </w:pPr>
      <w:rPr>
        <w:rFonts w:ascii="Times New Roman" w:eastAsia="Times New Roman" w:hAnsi="Times New Roman" w:cs="Times New Roman"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4E123C18"/>
    <w:multiLevelType w:val="hybridMultilevel"/>
    <w:tmpl w:val="0BCAB570"/>
    <w:lvl w:ilvl="0" w:tplc="0D0029CE">
      <w:start w:val="1"/>
      <w:numFmt w:val="decimal"/>
      <w:lvlText w:val="A.%1."/>
      <w:lvlJc w:val="left"/>
      <w:pPr>
        <w:tabs>
          <w:tab w:val="num" w:pos="1406"/>
        </w:tabs>
      </w:pPr>
      <w:rPr>
        <w:rFonts w:cs="Times New Roman" w:hint="default"/>
        <w:b/>
        <w:i w:val="0"/>
        <w:strike w:val="0"/>
        <w:dstrike w:val="0"/>
      </w:rPr>
    </w:lvl>
    <w:lvl w:ilvl="1" w:tplc="7A4E69DA">
      <w:start w:val="1"/>
      <w:numFmt w:val="lowerLetter"/>
      <w:lvlText w:val="%2."/>
      <w:lvlJc w:val="left"/>
      <w:pPr>
        <w:tabs>
          <w:tab w:val="num" w:pos="360"/>
        </w:tabs>
        <w:ind w:left="720"/>
      </w:pPr>
      <w:rPr>
        <w:rFonts w:cs="Times New Roman" w:hint="default"/>
        <w:b w:val="0"/>
        <w:i w:val="0"/>
        <w:dstrike w:val="0"/>
      </w:rPr>
    </w:lvl>
    <w:lvl w:ilvl="2" w:tplc="FA16CC8E">
      <w:start w:val="1"/>
      <w:numFmt w:val="decimal"/>
      <w:lvlText w:val="%3."/>
      <w:lvlJc w:val="left"/>
      <w:pPr>
        <w:tabs>
          <w:tab w:val="num" w:pos="2340"/>
        </w:tabs>
        <w:ind w:left="2340" w:hanging="360"/>
      </w:pPr>
      <w:rPr>
        <w:rFonts w:cs="Times New Roman" w:hint="default"/>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1">
    <w:nsid w:val="4F792AE0"/>
    <w:multiLevelType w:val="hybridMultilevel"/>
    <w:tmpl w:val="E82A33AE"/>
    <w:lvl w:ilvl="0" w:tplc="532AD416">
      <w:start w:val="1"/>
      <w:numFmt w:val="decimal"/>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12">
    <w:nsid w:val="6E045420"/>
    <w:multiLevelType w:val="hybridMultilevel"/>
    <w:tmpl w:val="DEA86776"/>
    <w:lvl w:ilvl="0" w:tplc="7EAC353A">
      <w:start w:val="1"/>
      <w:numFmt w:val="decimal"/>
      <w:lvlText w:val="%1."/>
      <w:lvlJc w:val="left"/>
      <w:pPr>
        <w:tabs>
          <w:tab w:val="num" w:pos="0"/>
        </w:tabs>
        <w:ind w:left="0" w:hanging="360"/>
      </w:pPr>
      <w:rPr>
        <w:rFonts w:hint="default"/>
      </w:rPr>
    </w:lvl>
    <w:lvl w:ilvl="1" w:tplc="A386E2B8">
      <w:start w:val="1"/>
      <w:numFmt w:val="lowerLetter"/>
      <w:lvlText w:val="%2."/>
      <w:lvlJc w:val="left"/>
      <w:pPr>
        <w:tabs>
          <w:tab w:val="num" w:pos="720"/>
        </w:tabs>
        <w:ind w:left="720" w:hanging="360"/>
      </w:pPr>
      <w:rPr>
        <w:rFonts w:hint="default"/>
      </w:rPr>
    </w:lvl>
    <w:lvl w:ilvl="2" w:tplc="DE68DAF6">
      <w:start w:val="1"/>
      <w:numFmt w:val="decimal"/>
      <w:lvlText w:val="%3)"/>
      <w:lvlJc w:val="left"/>
      <w:pPr>
        <w:tabs>
          <w:tab w:val="num" w:pos="1980"/>
        </w:tabs>
        <w:ind w:left="1980" w:hanging="360"/>
      </w:pPr>
      <w:rPr>
        <w:rFonts w:hint="default"/>
      </w:r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3">
    <w:nsid w:val="6E6B4D47"/>
    <w:multiLevelType w:val="hybridMultilevel"/>
    <w:tmpl w:val="CE9A7B82"/>
    <w:lvl w:ilvl="0" w:tplc="FBBCF3B2">
      <w:start w:val="1"/>
      <w:numFmt w:val="lowerLetter"/>
      <w:lvlText w:val="%1."/>
      <w:lvlJc w:val="left"/>
      <w:pPr>
        <w:ind w:left="1440" w:hanging="360"/>
      </w:pPr>
      <w:rPr>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714B22F6"/>
    <w:multiLevelType w:val="hybridMultilevel"/>
    <w:tmpl w:val="B1D834A6"/>
    <w:lvl w:ilvl="0" w:tplc="3746D59A">
      <w:start w:val="1"/>
      <w:numFmt w:val="lowerLetter"/>
      <w:lvlText w:val="%1."/>
      <w:lvlJc w:val="left"/>
      <w:pPr>
        <w:ind w:left="1080" w:hanging="360"/>
      </w:pPr>
      <w:rPr>
        <w:rFonts w:ascii="Times New Roman" w:eastAsia="Times New Roman" w:hAnsi="Times New Roman" w:cs="Times New Roman"/>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nsid w:val="7755532E"/>
    <w:multiLevelType w:val="hybridMultilevel"/>
    <w:tmpl w:val="6EF40E50"/>
    <w:lvl w:ilvl="0" w:tplc="1E38C430">
      <w:start w:val="1"/>
      <w:numFmt w:val="low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4"/>
  </w:num>
  <w:num w:numId="2">
    <w:abstractNumId w:val="10"/>
  </w:num>
  <w:num w:numId="3">
    <w:abstractNumId w:val="8"/>
  </w:num>
  <w:num w:numId="4">
    <w:abstractNumId w:val="3"/>
  </w:num>
  <w:num w:numId="5">
    <w:abstractNumId w:val="15"/>
  </w:num>
  <w:num w:numId="6">
    <w:abstractNumId w:val="2"/>
  </w:num>
  <w:num w:numId="7">
    <w:abstractNumId w:val="14"/>
  </w:num>
  <w:num w:numId="8">
    <w:abstractNumId w:val="1"/>
  </w:num>
  <w:num w:numId="9">
    <w:abstractNumId w:val="6"/>
  </w:num>
  <w:num w:numId="10">
    <w:abstractNumId w:val="11"/>
  </w:num>
  <w:num w:numId="11">
    <w:abstractNumId w:val="9"/>
  </w:num>
  <w:num w:numId="12">
    <w:abstractNumId w:val="0"/>
  </w:num>
  <w:num w:numId="13">
    <w:abstractNumId w:val="5"/>
  </w:num>
  <w:num w:numId="14">
    <w:abstractNumId w:val="13"/>
  </w:num>
  <w:num w:numId="15">
    <w:abstractNumId w:val="7"/>
  </w:num>
  <w:num w:numId="16">
    <w:abstractNumId w:val="12"/>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formatting="1" w:enforcement="0"/>
  <w:defaultTabStop w:val="720"/>
  <w:drawingGridHorizontalSpacing w:val="110"/>
  <w:displayHorizontalDrawingGridEvery w:val="2"/>
  <w:characterSpacingControl w:val="doNotCompress"/>
  <w:hdrShapeDefaults>
    <o:shapedefaults v:ext="edit" spidmax="2086"/>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95E6D"/>
    <w:rsid w:val="00000351"/>
    <w:rsid w:val="000004D2"/>
    <w:rsid w:val="00004B5C"/>
    <w:rsid w:val="00007933"/>
    <w:rsid w:val="000104EB"/>
    <w:rsid w:val="00010763"/>
    <w:rsid w:val="000121E6"/>
    <w:rsid w:val="0001262A"/>
    <w:rsid w:val="00020635"/>
    <w:rsid w:val="00026652"/>
    <w:rsid w:val="000301FE"/>
    <w:rsid w:val="0003064B"/>
    <w:rsid w:val="00032D75"/>
    <w:rsid w:val="00034926"/>
    <w:rsid w:val="00040338"/>
    <w:rsid w:val="000408AF"/>
    <w:rsid w:val="00042CCC"/>
    <w:rsid w:val="00046BB3"/>
    <w:rsid w:val="00051325"/>
    <w:rsid w:val="00053F2C"/>
    <w:rsid w:val="000557EC"/>
    <w:rsid w:val="000563F7"/>
    <w:rsid w:val="000565F0"/>
    <w:rsid w:val="00056A3E"/>
    <w:rsid w:val="000607B2"/>
    <w:rsid w:val="000665F6"/>
    <w:rsid w:val="0007438B"/>
    <w:rsid w:val="00074EF1"/>
    <w:rsid w:val="00075A53"/>
    <w:rsid w:val="00076AF4"/>
    <w:rsid w:val="00080AB7"/>
    <w:rsid w:val="00081E35"/>
    <w:rsid w:val="000823D2"/>
    <w:rsid w:val="00084A31"/>
    <w:rsid w:val="000850CA"/>
    <w:rsid w:val="0008547F"/>
    <w:rsid w:val="00085EC1"/>
    <w:rsid w:val="00087281"/>
    <w:rsid w:val="0009281F"/>
    <w:rsid w:val="00097B87"/>
    <w:rsid w:val="00097E1E"/>
    <w:rsid w:val="000A0495"/>
    <w:rsid w:val="000A0A5C"/>
    <w:rsid w:val="000A0F97"/>
    <w:rsid w:val="000A1D23"/>
    <w:rsid w:val="000A7255"/>
    <w:rsid w:val="000B3E34"/>
    <w:rsid w:val="000B52F9"/>
    <w:rsid w:val="000B535F"/>
    <w:rsid w:val="000B6DF5"/>
    <w:rsid w:val="000B7E1A"/>
    <w:rsid w:val="000C1108"/>
    <w:rsid w:val="000C173D"/>
    <w:rsid w:val="000C2F66"/>
    <w:rsid w:val="000C49DE"/>
    <w:rsid w:val="000C6577"/>
    <w:rsid w:val="000C6905"/>
    <w:rsid w:val="000D049E"/>
    <w:rsid w:val="000D04F2"/>
    <w:rsid w:val="000D0CD8"/>
    <w:rsid w:val="000D2F9D"/>
    <w:rsid w:val="000D34E9"/>
    <w:rsid w:val="000D5DCF"/>
    <w:rsid w:val="000D5E51"/>
    <w:rsid w:val="000D70E8"/>
    <w:rsid w:val="000E12D7"/>
    <w:rsid w:val="000E2134"/>
    <w:rsid w:val="000E44EE"/>
    <w:rsid w:val="000E71AB"/>
    <w:rsid w:val="000E79B5"/>
    <w:rsid w:val="000E7BED"/>
    <w:rsid w:val="000F082D"/>
    <w:rsid w:val="000F2CCF"/>
    <w:rsid w:val="000F4426"/>
    <w:rsid w:val="000F4615"/>
    <w:rsid w:val="000F5B4E"/>
    <w:rsid w:val="000F5BA5"/>
    <w:rsid w:val="000F646C"/>
    <w:rsid w:val="00100D4E"/>
    <w:rsid w:val="00103E1B"/>
    <w:rsid w:val="00107D16"/>
    <w:rsid w:val="00111FDC"/>
    <w:rsid w:val="00112022"/>
    <w:rsid w:val="00112088"/>
    <w:rsid w:val="00113993"/>
    <w:rsid w:val="0011474C"/>
    <w:rsid w:val="00120C1E"/>
    <w:rsid w:val="00122069"/>
    <w:rsid w:val="001230F8"/>
    <w:rsid w:val="00125DDC"/>
    <w:rsid w:val="0012686D"/>
    <w:rsid w:val="001274D9"/>
    <w:rsid w:val="00127F57"/>
    <w:rsid w:val="00131710"/>
    <w:rsid w:val="00132DB1"/>
    <w:rsid w:val="00134793"/>
    <w:rsid w:val="00137127"/>
    <w:rsid w:val="0013769F"/>
    <w:rsid w:val="00137885"/>
    <w:rsid w:val="00140EC0"/>
    <w:rsid w:val="00141BAD"/>
    <w:rsid w:val="0014200B"/>
    <w:rsid w:val="001435B0"/>
    <w:rsid w:val="00143FC9"/>
    <w:rsid w:val="00144F0D"/>
    <w:rsid w:val="00145ACA"/>
    <w:rsid w:val="00146289"/>
    <w:rsid w:val="00151782"/>
    <w:rsid w:val="00151E2B"/>
    <w:rsid w:val="0015407E"/>
    <w:rsid w:val="0015428B"/>
    <w:rsid w:val="00157274"/>
    <w:rsid w:val="001573C4"/>
    <w:rsid w:val="00157ADA"/>
    <w:rsid w:val="0016328C"/>
    <w:rsid w:val="00164C82"/>
    <w:rsid w:val="00171874"/>
    <w:rsid w:val="00172E02"/>
    <w:rsid w:val="00172EFA"/>
    <w:rsid w:val="00173A0F"/>
    <w:rsid w:val="00173E1A"/>
    <w:rsid w:val="00186A15"/>
    <w:rsid w:val="00186B07"/>
    <w:rsid w:val="001905EF"/>
    <w:rsid w:val="001942BA"/>
    <w:rsid w:val="001952BE"/>
    <w:rsid w:val="001A1798"/>
    <w:rsid w:val="001A2FDB"/>
    <w:rsid w:val="001A418C"/>
    <w:rsid w:val="001A5812"/>
    <w:rsid w:val="001A68D8"/>
    <w:rsid w:val="001B023E"/>
    <w:rsid w:val="001B0D7C"/>
    <w:rsid w:val="001B2675"/>
    <w:rsid w:val="001B3CFA"/>
    <w:rsid w:val="001B5CD8"/>
    <w:rsid w:val="001C1D72"/>
    <w:rsid w:val="001C59EB"/>
    <w:rsid w:val="001C5B32"/>
    <w:rsid w:val="001C62E4"/>
    <w:rsid w:val="001C72A5"/>
    <w:rsid w:val="001D276B"/>
    <w:rsid w:val="001D54E4"/>
    <w:rsid w:val="001D60A4"/>
    <w:rsid w:val="001D69BD"/>
    <w:rsid w:val="001E1DF4"/>
    <w:rsid w:val="001E2594"/>
    <w:rsid w:val="001E4774"/>
    <w:rsid w:val="001E5519"/>
    <w:rsid w:val="001E5E57"/>
    <w:rsid w:val="001F06C9"/>
    <w:rsid w:val="001F59E7"/>
    <w:rsid w:val="001F663E"/>
    <w:rsid w:val="001F718F"/>
    <w:rsid w:val="00201BB3"/>
    <w:rsid w:val="00207F60"/>
    <w:rsid w:val="00211296"/>
    <w:rsid w:val="002119D0"/>
    <w:rsid w:val="00214B83"/>
    <w:rsid w:val="00216CBE"/>
    <w:rsid w:val="002174D3"/>
    <w:rsid w:val="00220B96"/>
    <w:rsid w:val="00220C76"/>
    <w:rsid w:val="00221707"/>
    <w:rsid w:val="00223BA4"/>
    <w:rsid w:val="00223E4D"/>
    <w:rsid w:val="0023141D"/>
    <w:rsid w:val="00231E67"/>
    <w:rsid w:val="002366E5"/>
    <w:rsid w:val="002405F4"/>
    <w:rsid w:val="00240E74"/>
    <w:rsid w:val="00242797"/>
    <w:rsid w:val="002436B9"/>
    <w:rsid w:val="0024401E"/>
    <w:rsid w:val="00244CBE"/>
    <w:rsid w:val="00250BA2"/>
    <w:rsid w:val="0025259E"/>
    <w:rsid w:val="00261387"/>
    <w:rsid w:val="00261579"/>
    <w:rsid w:val="002644D7"/>
    <w:rsid w:val="002746E2"/>
    <w:rsid w:val="0027474C"/>
    <w:rsid w:val="002764FC"/>
    <w:rsid w:val="00276CD2"/>
    <w:rsid w:val="002800BB"/>
    <w:rsid w:val="00283AB4"/>
    <w:rsid w:val="00283AD3"/>
    <w:rsid w:val="00284471"/>
    <w:rsid w:val="00287D39"/>
    <w:rsid w:val="00291C92"/>
    <w:rsid w:val="002A16E3"/>
    <w:rsid w:val="002A3FF5"/>
    <w:rsid w:val="002A4FE4"/>
    <w:rsid w:val="002A69AC"/>
    <w:rsid w:val="002B1323"/>
    <w:rsid w:val="002B1F33"/>
    <w:rsid w:val="002B7916"/>
    <w:rsid w:val="002C01DD"/>
    <w:rsid w:val="002C0A21"/>
    <w:rsid w:val="002C2186"/>
    <w:rsid w:val="002C3B1E"/>
    <w:rsid w:val="002C433B"/>
    <w:rsid w:val="002C4C7D"/>
    <w:rsid w:val="002C7A92"/>
    <w:rsid w:val="002D0242"/>
    <w:rsid w:val="002D10BB"/>
    <w:rsid w:val="002D1C5F"/>
    <w:rsid w:val="002D1EAA"/>
    <w:rsid w:val="002D3CDC"/>
    <w:rsid w:val="002D5AFA"/>
    <w:rsid w:val="002E0499"/>
    <w:rsid w:val="002E0EEF"/>
    <w:rsid w:val="002E2F53"/>
    <w:rsid w:val="002E3D76"/>
    <w:rsid w:val="002E6046"/>
    <w:rsid w:val="002E66F9"/>
    <w:rsid w:val="002E7F87"/>
    <w:rsid w:val="002F172F"/>
    <w:rsid w:val="002F274A"/>
    <w:rsid w:val="002F4998"/>
    <w:rsid w:val="002F52C4"/>
    <w:rsid w:val="002F6043"/>
    <w:rsid w:val="00305ACA"/>
    <w:rsid w:val="00305CC7"/>
    <w:rsid w:val="00307226"/>
    <w:rsid w:val="0031206F"/>
    <w:rsid w:val="0031234C"/>
    <w:rsid w:val="00317C55"/>
    <w:rsid w:val="00317DDB"/>
    <w:rsid w:val="003212AA"/>
    <w:rsid w:val="003213FC"/>
    <w:rsid w:val="003241B6"/>
    <w:rsid w:val="003271C5"/>
    <w:rsid w:val="003304BD"/>
    <w:rsid w:val="00333378"/>
    <w:rsid w:val="00333CDA"/>
    <w:rsid w:val="00333FBA"/>
    <w:rsid w:val="00334191"/>
    <w:rsid w:val="003355A3"/>
    <w:rsid w:val="00342DEA"/>
    <w:rsid w:val="00346BE0"/>
    <w:rsid w:val="003476C2"/>
    <w:rsid w:val="003522B5"/>
    <w:rsid w:val="00353DC1"/>
    <w:rsid w:val="00354753"/>
    <w:rsid w:val="00361457"/>
    <w:rsid w:val="003617B8"/>
    <w:rsid w:val="003618DF"/>
    <w:rsid w:val="00362F3A"/>
    <w:rsid w:val="0036402A"/>
    <w:rsid w:val="00364620"/>
    <w:rsid w:val="00364FDA"/>
    <w:rsid w:val="00365F95"/>
    <w:rsid w:val="00366DDA"/>
    <w:rsid w:val="00371F44"/>
    <w:rsid w:val="00372857"/>
    <w:rsid w:val="00372CA1"/>
    <w:rsid w:val="00375F72"/>
    <w:rsid w:val="003761B1"/>
    <w:rsid w:val="0037647C"/>
    <w:rsid w:val="00386DDB"/>
    <w:rsid w:val="00390C7E"/>
    <w:rsid w:val="003911C6"/>
    <w:rsid w:val="003929C6"/>
    <w:rsid w:val="003930C4"/>
    <w:rsid w:val="00393A18"/>
    <w:rsid w:val="00395768"/>
    <w:rsid w:val="003960B1"/>
    <w:rsid w:val="003A46DE"/>
    <w:rsid w:val="003A51CE"/>
    <w:rsid w:val="003A693D"/>
    <w:rsid w:val="003B0822"/>
    <w:rsid w:val="003B3408"/>
    <w:rsid w:val="003B35B6"/>
    <w:rsid w:val="003B6D45"/>
    <w:rsid w:val="003B7675"/>
    <w:rsid w:val="003C31E0"/>
    <w:rsid w:val="003C4263"/>
    <w:rsid w:val="003C4B86"/>
    <w:rsid w:val="003C5347"/>
    <w:rsid w:val="003D04F8"/>
    <w:rsid w:val="003D1146"/>
    <w:rsid w:val="003D19AF"/>
    <w:rsid w:val="003E2DCC"/>
    <w:rsid w:val="003E395D"/>
    <w:rsid w:val="003E3D42"/>
    <w:rsid w:val="003E5011"/>
    <w:rsid w:val="003E58C5"/>
    <w:rsid w:val="003E597F"/>
    <w:rsid w:val="003F01C2"/>
    <w:rsid w:val="003F0E5B"/>
    <w:rsid w:val="003F59B6"/>
    <w:rsid w:val="003F5EAD"/>
    <w:rsid w:val="003F650D"/>
    <w:rsid w:val="003F719F"/>
    <w:rsid w:val="00404021"/>
    <w:rsid w:val="004052DE"/>
    <w:rsid w:val="00405E71"/>
    <w:rsid w:val="00406244"/>
    <w:rsid w:val="00411BA6"/>
    <w:rsid w:val="00416876"/>
    <w:rsid w:val="0042051C"/>
    <w:rsid w:val="00420DC6"/>
    <w:rsid w:val="00422282"/>
    <w:rsid w:val="00422749"/>
    <w:rsid w:val="00422E01"/>
    <w:rsid w:val="0042333D"/>
    <w:rsid w:val="00424EE0"/>
    <w:rsid w:val="004251AB"/>
    <w:rsid w:val="00425D3A"/>
    <w:rsid w:val="00431158"/>
    <w:rsid w:val="004324E1"/>
    <w:rsid w:val="0043320C"/>
    <w:rsid w:val="00433649"/>
    <w:rsid w:val="00434AE9"/>
    <w:rsid w:val="0044334C"/>
    <w:rsid w:val="004434F1"/>
    <w:rsid w:val="00444408"/>
    <w:rsid w:val="00444F07"/>
    <w:rsid w:val="0044533E"/>
    <w:rsid w:val="00445645"/>
    <w:rsid w:val="004458C7"/>
    <w:rsid w:val="004470FE"/>
    <w:rsid w:val="00451754"/>
    <w:rsid w:val="00451CB8"/>
    <w:rsid w:val="004531FB"/>
    <w:rsid w:val="0045578D"/>
    <w:rsid w:val="00457DA5"/>
    <w:rsid w:val="004603F0"/>
    <w:rsid w:val="0046167D"/>
    <w:rsid w:val="004642C4"/>
    <w:rsid w:val="00470085"/>
    <w:rsid w:val="004701DD"/>
    <w:rsid w:val="00475068"/>
    <w:rsid w:val="004750A5"/>
    <w:rsid w:val="00475B41"/>
    <w:rsid w:val="00477CB8"/>
    <w:rsid w:val="004821F2"/>
    <w:rsid w:val="004903B5"/>
    <w:rsid w:val="00490D0C"/>
    <w:rsid w:val="00492433"/>
    <w:rsid w:val="004A0377"/>
    <w:rsid w:val="004A094E"/>
    <w:rsid w:val="004A234B"/>
    <w:rsid w:val="004A2503"/>
    <w:rsid w:val="004A4C00"/>
    <w:rsid w:val="004A4F69"/>
    <w:rsid w:val="004A6A4A"/>
    <w:rsid w:val="004A6AC0"/>
    <w:rsid w:val="004B092A"/>
    <w:rsid w:val="004B0C09"/>
    <w:rsid w:val="004B15F7"/>
    <w:rsid w:val="004B2AFA"/>
    <w:rsid w:val="004B4087"/>
    <w:rsid w:val="004B41CD"/>
    <w:rsid w:val="004B4F1B"/>
    <w:rsid w:val="004B5015"/>
    <w:rsid w:val="004B723E"/>
    <w:rsid w:val="004C16E8"/>
    <w:rsid w:val="004C209D"/>
    <w:rsid w:val="004C4EEC"/>
    <w:rsid w:val="004C60A9"/>
    <w:rsid w:val="004C65FC"/>
    <w:rsid w:val="004C6834"/>
    <w:rsid w:val="004C70CF"/>
    <w:rsid w:val="004D1133"/>
    <w:rsid w:val="004D15CD"/>
    <w:rsid w:val="004D3414"/>
    <w:rsid w:val="004D7093"/>
    <w:rsid w:val="004D78DD"/>
    <w:rsid w:val="004E090F"/>
    <w:rsid w:val="004E557E"/>
    <w:rsid w:val="004E5E51"/>
    <w:rsid w:val="004E5FE3"/>
    <w:rsid w:val="004E67E0"/>
    <w:rsid w:val="004E6FBC"/>
    <w:rsid w:val="004F232F"/>
    <w:rsid w:val="004F4957"/>
    <w:rsid w:val="004F4A9D"/>
    <w:rsid w:val="004F64A8"/>
    <w:rsid w:val="004F6D19"/>
    <w:rsid w:val="004F7F1C"/>
    <w:rsid w:val="0050144A"/>
    <w:rsid w:val="0050282C"/>
    <w:rsid w:val="00503AB8"/>
    <w:rsid w:val="00504194"/>
    <w:rsid w:val="00510EFB"/>
    <w:rsid w:val="00511F1A"/>
    <w:rsid w:val="00512365"/>
    <w:rsid w:val="00512713"/>
    <w:rsid w:val="00513D06"/>
    <w:rsid w:val="0051406B"/>
    <w:rsid w:val="00515868"/>
    <w:rsid w:val="0052338C"/>
    <w:rsid w:val="005234A4"/>
    <w:rsid w:val="00525CAE"/>
    <w:rsid w:val="00525F8E"/>
    <w:rsid w:val="00533355"/>
    <w:rsid w:val="005350F3"/>
    <w:rsid w:val="005353EF"/>
    <w:rsid w:val="00537A0D"/>
    <w:rsid w:val="00537C08"/>
    <w:rsid w:val="00544B03"/>
    <w:rsid w:val="005458C7"/>
    <w:rsid w:val="005471AD"/>
    <w:rsid w:val="00550229"/>
    <w:rsid w:val="00550E44"/>
    <w:rsid w:val="00552607"/>
    <w:rsid w:val="0055347B"/>
    <w:rsid w:val="005547BC"/>
    <w:rsid w:val="00556E07"/>
    <w:rsid w:val="0056036A"/>
    <w:rsid w:val="00560511"/>
    <w:rsid w:val="00560BFE"/>
    <w:rsid w:val="005622D0"/>
    <w:rsid w:val="0056438F"/>
    <w:rsid w:val="00564AA2"/>
    <w:rsid w:val="00565D0B"/>
    <w:rsid w:val="00565FD5"/>
    <w:rsid w:val="005660A7"/>
    <w:rsid w:val="00570169"/>
    <w:rsid w:val="00571599"/>
    <w:rsid w:val="00573842"/>
    <w:rsid w:val="005745DD"/>
    <w:rsid w:val="00581093"/>
    <w:rsid w:val="00583892"/>
    <w:rsid w:val="00585A04"/>
    <w:rsid w:val="005867D2"/>
    <w:rsid w:val="005873EC"/>
    <w:rsid w:val="00590507"/>
    <w:rsid w:val="00590EC0"/>
    <w:rsid w:val="00594A3D"/>
    <w:rsid w:val="0059720F"/>
    <w:rsid w:val="005A11F6"/>
    <w:rsid w:val="005A1D70"/>
    <w:rsid w:val="005A4B67"/>
    <w:rsid w:val="005B0462"/>
    <w:rsid w:val="005B34B1"/>
    <w:rsid w:val="005B5776"/>
    <w:rsid w:val="005B5E87"/>
    <w:rsid w:val="005B7F0C"/>
    <w:rsid w:val="005C0D9A"/>
    <w:rsid w:val="005C0E64"/>
    <w:rsid w:val="005C1287"/>
    <w:rsid w:val="005C39AA"/>
    <w:rsid w:val="005C5069"/>
    <w:rsid w:val="005C5C4D"/>
    <w:rsid w:val="005D0733"/>
    <w:rsid w:val="005D45BE"/>
    <w:rsid w:val="005D4C4C"/>
    <w:rsid w:val="005D6AA6"/>
    <w:rsid w:val="005E1ED3"/>
    <w:rsid w:val="005E2D58"/>
    <w:rsid w:val="005E7192"/>
    <w:rsid w:val="005F006B"/>
    <w:rsid w:val="005F21ED"/>
    <w:rsid w:val="005F2798"/>
    <w:rsid w:val="005F2818"/>
    <w:rsid w:val="005F28E9"/>
    <w:rsid w:val="005F5B1D"/>
    <w:rsid w:val="005F6E7E"/>
    <w:rsid w:val="005F77E0"/>
    <w:rsid w:val="005F79CF"/>
    <w:rsid w:val="00600459"/>
    <w:rsid w:val="0060105E"/>
    <w:rsid w:val="00601990"/>
    <w:rsid w:val="00606F3F"/>
    <w:rsid w:val="0061064B"/>
    <w:rsid w:val="00612F25"/>
    <w:rsid w:val="00614E57"/>
    <w:rsid w:val="00615412"/>
    <w:rsid w:val="0061566B"/>
    <w:rsid w:val="00616933"/>
    <w:rsid w:val="00617213"/>
    <w:rsid w:val="00620538"/>
    <w:rsid w:val="006207E4"/>
    <w:rsid w:val="00620915"/>
    <w:rsid w:val="00621EC0"/>
    <w:rsid w:val="006235B4"/>
    <w:rsid w:val="006246D5"/>
    <w:rsid w:val="00624918"/>
    <w:rsid w:val="00625420"/>
    <w:rsid w:val="006264B5"/>
    <w:rsid w:val="006272F3"/>
    <w:rsid w:val="0062775E"/>
    <w:rsid w:val="00630F04"/>
    <w:rsid w:val="00631010"/>
    <w:rsid w:val="006311D3"/>
    <w:rsid w:val="006315B4"/>
    <w:rsid w:val="00633C31"/>
    <w:rsid w:val="0063485E"/>
    <w:rsid w:val="006355AF"/>
    <w:rsid w:val="00643593"/>
    <w:rsid w:val="00646297"/>
    <w:rsid w:val="006463BF"/>
    <w:rsid w:val="00646B1B"/>
    <w:rsid w:val="00646BD8"/>
    <w:rsid w:val="00652DD4"/>
    <w:rsid w:val="0065398C"/>
    <w:rsid w:val="00653F7D"/>
    <w:rsid w:val="00655B2D"/>
    <w:rsid w:val="00656351"/>
    <w:rsid w:val="006566AA"/>
    <w:rsid w:val="00660B3C"/>
    <w:rsid w:val="0066171E"/>
    <w:rsid w:val="00661CE3"/>
    <w:rsid w:val="006620AE"/>
    <w:rsid w:val="00663631"/>
    <w:rsid w:val="00663743"/>
    <w:rsid w:val="00663CEE"/>
    <w:rsid w:val="00664F92"/>
    <w:rsid w:val="00666BFC"/>
    <w:rsid w:val="006676D9"/>
    <w:rsid w:val="00667C57"/>
    <w:rsid w:val="00670149"/>
    <w:rsid w:val="006708D9"/>
    <w:rsid w:val="0067123E"/>
    <w:rsid w:val="00674C3A"/>
    <w:rsid w:val="0067731B"/>
    <w:rsid w:val="0068109E"/>
    <w:rsid w:val="00683547"/>
    <w:rsid w:val="00684AB9"/>
    <w:rsid w:val="0068523A"/>
    <w:rsid w:val="006860F4"/>
    <w:rsid w:val="006910A9"/>
    <w:rsid w:val="006922C7"/>
    <w:rsid w:val="00692BA4"/>
    <w:rsid w:val="00693F10"/>
    <w:rsid w:val="00694F55"/>
    <w:rsid w:val="00696431"/>
    <w:rsid w:val="006966C1"/>
    <w:rsid w:val="00696EEF"/>
    <w:rsid w:val="00696F9C"/>
    <w:rsid w:val="006978BA"/>
    <w:rsid w:val="006A1B13"/>
    <w:rsid w:val="006A2A00"/>
    <w:rsid w:val="006B062B"/>
    <w:rsid w:val="006B45FE"/>
    <w:rsid w:val="006B5517"/>
    <w:rsid w:val="006B56F4"/>
    <w:rsid w:val="006C2507"/>
    <w:rsid w:val="006C2E1B"/>
    <w:rsid w:val="006C47F6"/>
    <w:rsid w:val="006C4C2C"/>
    <w:rsid w:val="006C6CDE"/>
    <w:rsid w:val="006D03F2"/>
    <w:rsid w:val="006D1595"/>
    <w:rsid w:val="006D383C"/>
    <w:rsid w:val="006E18E2"/>
    <w:rsid w:val="006E2E82"/>
    <w:rsid w:val="006E4234"/>
    <w:rsid w:val="006E44AA"/>
    <w:rsid w:val="006E4572"/>
    <w:rsid w:val="006F300E"/>
    <w:rsid w:val="006F311E"/>
    <w:rsid w:val="006F34E7"/>
    <w:rsid w:val="006F4429"/>
    <w:rsid w:val="0070046C"/>
    <w:rsid w:val="0070094A"/>
    <w:rsid w:val="0070109F"/>
    <w:rsid w:val="007015D7"/>
    <w:rsid w:val="007022B8"/>
    <w:rsid w:val="00705920"/>
    <w:rsid w:val="00706381"/>
    <w:rsid w:val="00710481"/>
    <w:rsid w:val="00712E07"/>
    <w:rsid w:val="00716F2E"/>
    <w:rsid w:val="00717192"/>
    <w:rsid w:val="00723919"/>
    <w:rsid w:val="0073158D"/>
    <w:rsid w:val="00731F2E"/>
    <w:rsid w:val="00732969"/>
    <w:rsid w:val="00733664"/>
    <w:rsid w:val="007344B6"/>
    <w:rsid w:val="007352AC"/>
    <w:rsid w:val="007374F3"/>
    <w:rsid w:val="007377FF"/>
    <w:rsid w:val="007417E2"/>
    <w:rsid w:val="00743537"/>
    <w:rsid w:val="007438D9"/>
    <w:rsid w:val="007468F8"/>
    <w:rsid w:val="00746D8C"/>
    <w:rsid w:val="00746DA2"/>
    <w:rsid w:val="00753C2B"/>
    <w:rsid w:val="00754899"/>
    <w:rsid w:val="00754F9A"/>
    <w:rsid w:val="0075627A"/>
    <w:rsid w:val="0075636B"/>
    <w:rsid w:val="007569E0"/>
    <w:rsid w:val="00760241"/>
    <w:rsid w:val="00761833"/>
    <w:rsid w:val="007649A6"/>
    <w:rsid w:val="007668FB"/>
    <w:rsid w:val="00767BF1"/>
    <w:rsid w:val="007702BE"/>
    <w:rsid w:val="0077058E"/>
    <w:rsid w:val="00770C86"/>
    <w:rsid w:val="00770D36"/>
    <w:rsid w:val="00771018"/>
    <w:rsid w:val="00774F48"/>
    <w:rsid w:val="00775996"/>
    <w:rsid w:val="007801E7"/>
    <w:rsid w:val="00780F01"/>
    <w:rsid w:val="007837FB"/>
    <w:rsid w:val="00784906"/>
    <w:rsid w:val="00784D68"/>
    <w:rsid w:val="007854B1"/>
    <w:rsid w:val="00792317"/>
    <w:rsid w:val="00795D0B"/>
    <w:rsid w:val="007A101C"/>
    <w:rsid w:val="007A249C"/>
    <w:rsid w:val="007A4B47"/>
    <w:rsid w:val="007A59AE"/>
    <w:rsid w:val="007A65C2"/>
    <w:rsid w:val="007B2518"/>
    <w:rsid w:val="007B3873"/>
    <w:rsid w:val="007B4AB0"/>
    <w:rsid w:val="007B5521"/>
    <w:rsid w:val="007B68C4"/>
    <w:rsid w:val="007B6FAF"/>
    <w:rsid w:val="007B7ACE"/>
    <w:rsid w:val="007C02C8"/>
    <w:rsid w:val="007C2149"/>
    <w:rsid w:val="007C2248"/>
    <w:rsid w:val="007C2C6C"/>
    <w:rsid w:val="007C51E6"/>
    <w:rsid w:val="007C661E"/>
    <w:rsid w:val="007D129A"/>
    <w:rsid w:val="007D2323"/>
    <w:rsid w:val="007D234A"/>
    <w:rsid w:val="007D2C23"/>
    <w:rsid w:val="007D629C"/>
    <w:rsid w:val="007D6433"/>
    <w:rsid w:val="007E02F2"/>
    <w:rsid w:val="007E195C"/>
    <w:rsid w:val="007E3BE9"/>
    <w:rsid w:val="007E4126"/>
    <w:rsid w:val="007E46ED"/>
    <w:rsid w:val="007E6270"/>
    <w:rsid w:val="007E6793"/>
    <w:rsid w:val="007E7A7B"/>
    <w:rsid w:val="007E7A91"/>
    <w:rsid w:val="007F23FF"/>
    <w:rsid w:val="007F2819"/>
    <w:rsid w:val="007F4B07"/>
    <w:rsid w:val="00800D3D"/>
    <w:rsid w:val="00801EC5"/>
    <w:rsid w:val="0080202E"/>
    <w:rsid w:val="008025D4"/>
    <w:rsid w:val="008056BA"/>
    <w:rsid w:val="00807509"/>
    <w:rsid w:val="0081065B"/>
    <w:rsid w:val="00810F9E"/>
    <w:rsid w:val="0081147B"/>
    <w:rsid w:val="008133C0"/>
    <w:rsid w:val="008141B7"/>
    <w:rsid w:val="00815FB4"/>
    <w:rsid w:val="0081718A"/>
    <w:rsid w:val="00817F7F"/>
    <w:rsid w:val="00822C9E"/>
    <w:rsid w:val="00823EF1"/>
    <w:rsid w:val="008256D9"/>
    <w:rsid w:val="00827060"/>
    <w:rsid w:val="00827A2D"/>
    <w:rsid w:val="008300AF"/>
    <w:rsid w:val="008302F0"/>
    <w:rsid w:val="008312C6"/>
    <w:rsid w:val="0083382C"/>
    <w:rsid w:val="00834404"/>
    <w:rsid w:val="00836809"/>
    <w:rsid w:val="008374B9"/>
    <w:rsid w:val="00842F45"/>
    <w:rsid w:val="00844A7C"/>
    <w:rsid w:val="008459E4"/>
    <w:rsid w:val="0084648F"/>
    <w:rsid w:val="00846D5E"/>
    <w:rsid w:val="00847AAD"/>
    <w:rsid w:val="00847E7F"/>
    <w:rsid w:val="00852C88"/>
    <w:rsid w:val="008533C9"/>
    <w:rsid w:val="0085761B"/>
    <w:rsid w:val="008619A2"/>
    <w:rsid w:val="008632A4"/>
    <w:rsid w:val="00865F76"/>
    <w:rsid w:val="00866E49"/>
    <w:rsid w:val="00870154"/>
    <w:rsid w:val="0087232A"/>
    <w:rsid w:val="008736BB"/>
    <w:rsid w:val="00873E9F"/>
    <w:rsid w:val="00873F93"/>
    <w:rsid w:val="008811D9"/>
    <w:rsid w:val="008869A0"/>
    <w:rsid w:val="008876C1"/>
    <w:rsid w:val="00887729"/>
    <w:rsid w:val="00890447"/>
    <w:rsid w:val="00892617"/>
    <w:rsid w:val="008937E6"/>
    <w:rsid w:val="00894BA4"/>
    <w:rsid w:val="00897F65"/>
    <w:rsid w:val="008A0BA9"/>
    <w:rsid w:val="008A1579"/>
    <w:rsid w:val="008A2850"/>
    <w:rsid w:val="008A2E98"/>
    <w:rsid w:val="008A555E"/>
    <w:rsid w:val="008A5FA9"/>
    <w:rsid w:val="008A7595"/>
    <w:rsid w:val="008B0EEC"/>
    <w:rsid w:val="008B1E99"/>
    <w:rsid w:val="008B5DCE"/>
    <w:rsid w:val="008B6FD8"/>
    <w:rsid w:val="008B708C"/>
    <w:rsid w:val="008B7879"/>
    <w:rsid w:val="008C05A0"/>
    <w:rsid w:val="008C3364"/>
    <w:rsid w:val="008C6F31"/>
    <w:rsid w:val="008C75CD"/>
    <w:rsid w:val="008D0499"/>
    <w:rsid w:val="008D16E8"/>
    <w:rsid w:val="008D2800"/>
    <w:rsid w:val="008E193C"/>
    <w:rsid w:val="008E20F2"/>
    <w:rsid w:val="008E2624"/>
    <w:rsid w:val="008E2684"/>
    <w:rsid w:val="008E3635"/>
    <w:rsid w:val="008E61DB"/>
    <w:rsid w:val="008E6BC8"/>
    <w:rsid w:val="008E7D30"/>
    <w:rsid w:val="008F001C"/>
    <w:rsid w:val="008F0586"/>
    <w:rsid w:val="008F0ED8"/>
    <w:rsid w:val="008F15D0"/>
    <w:rsid w:val="008F1ECF"/>
    <w:rsid w:val="008F2492"/>
    <w:rsid w:val="008F2FE9"/>
    <w:rsid w:val="008F5C3E"/>
    <w:rsid w:val="008F6C52"/>
    <w:rsid w:val="008F7A8C"/>
    <w:rsid w:val="00902378"/>
    <w:rsid w:val="00902F32"/>
    <w:rsid w:val="009035BA"/>
    <w:rsid w:val="009058A5"/>
    <w:rsid w:val="00905ECE"/>
    <w:rsid w:val="00912618"/>
    <w:rsid w:val="009126FE"/>
    <w:rsid w:val="00914187"/>
    <w:rsid w:val="00914DA6"/>
    <w:rsid w:val="00915736"/>
    <w:rsid w:val="009159B4"/>
    <w:rsid w:val="00915B2F"/>
    <w:rsid w:val="00915B30"/>
    <w:rsid w:val="009162BF"/>
    <w:rsid w:val="009264B3"/>
    <w:rsid w:val="00927476"/>
    <w:rsid w:val="009279AE"/>
    <w:rsid w:val="00931014"/>
    <w:rsid w:val="00932186"/>
    <w:rsid w:val="0093328D"/>
    <w:rsid w:val="00935FBF"/>
    <w:rsid w:val="00937106"/>
    <w:rsid w:val="0094631E"/>
    <w:rsid w:val="00954D7E"/>
    <w:rsid w:val="0095785A"/>
    <w:rsid w:val="0096111A"/>
    <w:rsid w:val="00962479"/>
    <w:rsid w:val="0096295D"/>
    <w:rsid w:val="0096315D"/>
    <w:rsid w:val="009631A9"/>
    <w:rsid w:val="009638D8"/>
    <w:rsid w:val="009641A6"/>
    <w:rsid w:val="00964669"/>
    <w:rsid w:val="00964883"/>
    <w:rsid w:val="00964C09"/>
    <w:rsid w:val="00967026"/>
    <w:rsid w:val="009678D8"/>
    <w:rsid w:val="00972C17"/>
    <w:rsid w:val="0097668A"/>
    <w:rsid w:val="00976E77"/>
    <w:rsid w:val="00980054"/>
    <w:rsid w:val="00985D86"/>
    <w:rsid w:val="00987F4A"/>
    <w:rsid w:val="00990661"/>
    <w:rsid w:val="009909BB"/>
    <w:rsid w:val="00994B44"/>
    <w:rsid w:val="0099559F"/>
    <w:rsid w:val="00995C7A"/>
    <w:rsid w:val="009961C6"/>
    <w:rsid w:val="009A0E07"/>
    <w:rsid w:val="009A513E"/>
    <w:rsid w:val="009A5C9E"/>
    <w:rsid w:val="009A6841"/>
    <w:rsid w:val="009A68C8"/>
    <w:rsid w:val="009B37B6"/>
    <w:rsid w:val="009B5384"/>
    <w:rsid w:val="009C10A0"/>
    <w:rsid w:val="009C2C8A"/>
    <w:rsid w:val="009C546E"/>
    <w:rsid w:val="009C561D"/>
    <w:rsid w:val="009C6074"/>
    <w:rsid w:val="009C72D2"/>
    <w:rsid w:val="009D03DD"/>
    <w:rsid w:val="009D0469"/>
    <w:rsid w:val="009D0532"/>
    <w:rsid w:val="009D1114"/>
    <w:rsid w:val="009D1B07"/>
    <w:rsid w:val="009D1E5C"/>
    <w:rsid w:val="009D1F6A"/>
    <w:rsid w:val="009D3625"/>
    <w:rsid w:val="009D62D6"/>
    <w:rsid w:val="009D67EA"/>
    <w:rsid w:val="009E1B72"/>
    <w:rsid w:val="009E2FE5"/>
    <w:rsid w:val="009E632E"/>
    <w:rsid w:val="009E6659"/>
    <w:rsid w:val="009E66A6"/>
    <w:rsid w:val="009E7818"/>
    <w:rsid w:val="009F0075"/>
    <w:rsid w:val="009F5CBD"/>
    <w:rsid w:val="009F6D40"/>
    <w:rsid w:val="00A00742"/>
    <w:rsid w:val="00A0345B"/>
    <w:rsid w:val="00A036DF"/>
    <w:rsid w:val="00A11CE1"/>
    <w:rsid w:val="00A11D8B"/>
    <w:rsid w:val="00A1353D"/>
    <w:rsid w:val="00A136EC"/>
    <w:rsid w:val="00A13BBF"/>
    <w:rsid w:val="00A1622A"/>
    <w:rsid w:val="00A16AB9"/>
    <w:rsid w:val="00A21B94"/>
    <w:rsid w:val="00A21F76"/>
    <w:rsid w:val="00A24AD4"/>
    <w:rsid w:val="00A27D54"/>
    <w:rsid w:val="00A30956"/>
    <w:rsid w:val="00A316BD"/>
    <w:rsid w:val="00A322A2"/>
    <w:rsid w:val="00A32523"/>
    <w:rsid w:val="00A4254B"/>
    <w:rsid w:val="00A42D5C"/>
    <w:rsid w:val="00A43E4F"/>
    <w:rsid w:val="00A443D0"/>
    <w:rsid w:val="00A45BE9"/>
    <w:rsid w:val="00A47D83"/>
    <w:rsid w:val="00A5138D"/>
    <w:rsid w:val="00A5268A"/>
    <w:rsid w:val="00A554F0"/>
    <w:rsid w:val="00A56D8D"/>
    <w:rsid w:val="00A602C3"/>
    <w:rsid w:val="00A62A7C"/>
    <w:rsid w:val="00A62FAE"/>
    <w:rsid w:val="00A7080B"/>
    <w:rsid w:val="00A71736"/>
    <w:rsid w:val="00A71DB8"/>
    <w:rsid w:val="00A729AE"/>
    <w:rsid w:val="00A73BF4"/>
    <w:rsid w:val="00A74727"/>
    <w:rsid w:val="00A77CBF"/>
    <w:rsid w:val="00A8139F"/>
    <w:rsid w:val="00A8160B"/>
    <w:rsid w:val="00A86472"/>
    <w:rsid w:val="00A87888"/>
    <w:rsid w:val="00A9193B"/>
    <w:rsid w:val="00A9724F"/>
    <w:rsid w:val="00A97E49"/>
    <w:rsid w:val="00AA08C3"/>
    <w:rsid w:val="00AA194D"/>
    <w:rsid w:val="00AA2C83"/>
    <w:rsid w:val="00AA309F"/>
    <w:rsid w:val="00AA3FCC"/>
    <w:rsid w:val="00AA6C7E"/>
    <w:rsid w:val="00AB0E60"/>
    <w:rsid w:val="00AB2D4B"/>
    <w:rsid w:val="00AB32E7"/>
    <w:rsid w:val="00AB494E"/>
    <w:rsid w:val="00AB557F"/>
    <w:rsid w:val="00AB5C48"/>
    <w:rsid w:val="00AB6EA1"/>
    <w:rsid w:val="00AC123E"/>
    <w:rsid w:val="00AC436A"/>
    <w:rsid w:val="00AC5552"/>
    <w:rsid w:val="00AC71B9"/>
    <w:rsid w:val="00AD07D0"/>
    <w:rsid w:val="00AD18E0"/>
    <w:rsid w:val="00AD1DBB"/>
    <w:rsid w:val="00AD1F72"/>
    <w:rsid w:val="00AD3D21"/>
    <w:rsid w:val="00AD5E79"/>
    <w:rsid w:val="00AD768D"/>
    <w:rsid w:val="00AE52ED"/>
    <w:rsid w:val="00AF181B"/>
    <w:rsid w:val="00AF384D"/>
    <w:rsid w:val="00AF3D06"/>
    <w:rsid w:val="00AF5231"/>
    <w:rsid w:val="00AF6F97"/>
    <w:rsid w:val="00AF7819"/>
    <w:rsid w:val="00B03EEE"/>
    <w:rsid w:val="00B05717"/>
    <w:rsid w:val="00B1012B"/>
    <w:rsid w:val="00B103F7"/>
    <w:rsid w:val="00B116B2"/>
    <w:rsid w:val="00B12F55"/>
    <w:rsid w:val="00B137C0"/>
    <w:rsid w:val="00B14CC2"/>
    <w:rsid w:val="00B1529D"/>
    <w:rsid w:val="00B1633C"/>
    <w:rsid w:val="00B16FC3"/>
    <w:rsid w:val="00B17599"/>
    <w:rsid w:val="00B23709"/>
    <w:rsid w:val="00B23871"/>
    <w:rsid w:val="00B238CA"/>
    <w:rsid w:val="00B25ABA"/>
    <w:rsid w:val="00B25E3E"/>
    <w:rsid w:val="00B30B0F"/>
    <w:rsid w:val="00B32546"/>
    <w:rsid w:val="00B33237"/>
    <w:rsid w:val="00B341E4"/>
    <w:rsid w:val="00B359D4"/>
    <w:rsid w:val="00B3614B"/>
    <w:rsid w:val="00B409E5"/>
    <w:rsid w:val="00B40EEE"/>
    <w:rsid w:val="00B433A0"/>
    <w:rsid w:val="00B47D51"/>
    <w:rsid w:val="00B50EB8"/>
    <w:rsid w:val="00B516A4"/>
    <w:rsid w:val="00B517B6"/>
    <w:rsid w:val="00B5481D"/>
    <w:rsid w:val="00B55F27"/>
    <w:rsid w:val="00B57ECB"/>
    <w:rsid w:val="00B604FB"/>
    <w:rsid w:val="00B61759"/>
    <w:rsid w:val="00B733AA"/>
    <w:rsid w:val="00B744D6"/>
    <w:rsid w:val="00B76D07"/>
    <w:rsid w:val="00B818A2"/>
    <w:rsid w:val="00B849BF"/>
    <w:rsid w:val="00B855DC"/>
    <w:rsid w:val="00B87D60"/>
    <w:rsid w:val="00B90A3E"/>
    <w:rsid w:val="00B90B69"/>
    <w:rsid w:val="00B92E81"/>
    <w:rsid w:val="00B94E76"/>
    <w:rsid w:val="00B9607A"/>
    <w:rsid w:val="00B97507"/>
    <w:rsid w:val="00BA06F9"/>
    <w:rsid w:val="00BA1DEB"/>
    <w:rsid w:val="00BA3533"/>
    <w:rsid w:val="00BA4824"/>
    <w:rsid w:val="00BA5157"/>
    <w:rsid w:val="00BA6F17"/>
    <w:rsid w:val="00BB24CB"/>
    <w:rsid w:val="00BB24CC"/>
    <w:rsid w:val="00BB2B5F"/>
    <w:rsid w:val="00BB658F"/>
    <w:rsid w:val="00BB7B12"/>
    <w:rsid w:val="00BC0CAE"/>
    <w:rsid w:val="00BC1570"/>
    <w:rsid w:val="00BC2EDD"/>
    <w:rsid w:val="00BC3157"/>
    <w:rsid w:val="00BC4026"/>
    <w:rsid w:val="00BC4693"/>
    <w:rsid w:val="00BC5556"/>
    <w:rsid w:val="00BC5AAE"/>
    <w:rsid w:val="00BD2A34"/>
    <w:rsid w:val="00BD3002"/>
    <w:rsid w:val="00BD67FE"/>
    <w:rsid w:val="00BE20A3"/>
    <w:rsid w:val="00BE2DB1"/>
    <w:rsid w:val="00BE6E64"/>
    <w:rsid w:val="00BE6F14"/>
    <w:rsid w:val="00BE7324"/>
    <w:rsid w:val="00BF1066"/>
    <w:rsid w:val="00BF362A"/>
    <w:rsid w:val="00BF3A8B"/>
    <w:rsid w:val="00BF4523"/>
    <w:rsid w:val="00BF5105"/>
    <w:rsid w:val="00BF6711"/>
    <w:rsid w:val="00BF6FE1"/>
    <w:rsid w:val="00BF7C45"/>
    <w:rsid w:val="00C008A2"/>
    <w:rsid w:val="00C01B12"/>
    <w:rsid w:val="00C0325C"/>
    <w:rsid w:val="00C03650"/>
    <w:rsid w:val="00C06A70"/>
    <w:rsid w:val="00C10A2E"/>
    <w:rsid w:val="00C1111E"/>
    <w:rsid w:val="00C1262E"/>
    <w:rsid w:val="00C14978"/>
    <w:rsid w:val="00C1633D"/>
    <w:rsid w:val="00C171E2"/>
    <w:rsid w:val="00C17DB9"/>
    <w:rsid w:val="00C23307"/>
    <w:rsid w:val="00C258DF"/>
    <w:rsid w:val="00C265E6"/>
    <w:rsid w:val="00C26AF1"/>
    <w:rsid w:val="00C30FAB"/>
    <w:rsid w:val="00C3170B"/>
    <w:rsid w:val="00C33A40"/>
    <w:rsid w:val="00C3782C"/>
    <w:rsid w:val="00C37A31"/>
    <w:rsid w:val="00C422BA"/>
    <w:rsid w:val="00C42B0B"/>
    <w:rsid w:val="00C47EC1"/>
    <w:rsid w:val="00C52EB0"/>
    <w:rsid w:val="00C52F8F"/>
    <w:rsid w:val="00C53525"/>
    <w:rsid w:val="00C56022"/>
    <w:rsid w:val="00C659B5"/>
    <w:rsid w:val="00C66877"/>
    <w:rsid w:val="00C6785F"/>
    <w:rsid w:val="00C72835"/>
    <w:rsid w:val="00C7568A"/>
    <w:rsid w:val="00C75B01"/>
    <w:rsid w:val="00C80817"/>
    <w:rsid w:val="00C81249"/>
    <w:rsid w:val="00C81463"/>
    <w:rsid w:val="00C819DE"/>
    <w:rsid w:val="00C8283F"/>
    <w:rsid w:val="00C837BE"/>
    <w:rsid w:val="00C87DEF"/>
    <w:rsid w:val="00C912EC"/>
    <w:rsid w:val="00C91C5C"/>
    <w:rsid w:val="00C95E6D"/>
    <w:rsid w:val="00C96131"/>
    <w:rsid w:val="00C96D82"/>
    <w:rsid w:val="00CA210D"/>
    <w:rsid w:val="00CA3102"/>
    <w:rsid w:val="00CA35B0"/>
    <w:rsid w:val="00CA3B96"/>
    <w:rsid w:val="00CA420E"/>
    <w:rsid w:val="00CA590B"/>
    <w:rsid w:val="00CB058F"/>
    <w:rsid w:val="00CB0DAA"/>
    <w:rsid w:val="00CB2533"/>
    <w:rsid w:val="00CB39AE"/>
    <w:rsid w:val="00CB3BAF"/>
    <w:rsid w:val="00CB4F22"/>
    <w:rsid w:val="00CC364A"/>
    <w:rsid w:val="00CC3BEC"/>
    <w:rsid w:val="00CC7679"/>
    <w:rsid w:val="00CD0D55"/>
    <w:rsid w:val="00CD0E46"/>
    <w:rsid w:val="00CD10E7"/>
    <w:rsid w:val="00CD2722"/>
    <w:rsid w:val="00CD28AA"/>
    <w:rsid w:val="00CD5A7C"/>
    <w:rsid w:val="00CD6B52"/>
    <w:rsid w:val="00CD6DC5"/>
    <w:rsid w:val="00CD7CD7"/>
    <w:rsid w:val="00CE0551"/>
    <w:rsid w:val="00CE1C98"/>
    <w:rsid w:val="00CE3FF3"/>
    <w:rsid w:val="00CE7DDF"/>
    <w:rsid w:val="00CF1FD4"/>
    <w:rsid w:val="00CF2614"/>
    <w:rsid w:val="00CF426F"/>
    <w:rsid w:val="00CF7FDD"/>
    <w:rsid w:val="00D00BA3"/>
    <w:rsid w:val="00D01094"/>
    <w:rsid w:val="00D03D1E"/>
    <w:rsid w:val="00D06321"/>
    <w:rsid w:val="00D075FD"/>
    <w:rsid w:val="00D07701"/>
    <w:rsid w:val="00D120D8"/>
    <w:rsid w:val="00D14BF3"/>
    <w:rsid w:val="00D177BD"/>
    <w:rsid w:val="00D17A8E"/>
    <w:rsid w:val="00D17FFB"/>
    <w:rsid w:val="00D20E43"/>
    <w:rsid w:val="00D21A78"/>
    <w:rsid w:val="00D25151"/>
    <w:rsid w:val="00D25235"/>
    <w:rsid w:val="00D2637C"/>
    <w:rsid w:val="00D264E6"/>
    <w:rsid w:val="00D26921"/>
    <w:rsid w:val="00D26E43"/>
    <w:rsid w:val="00D27AAC"/>
    <w:rsid w:val="00D3041E"/>
    <w:rsid w:val="00D30BBE"/>
    <w:rsid w:val="00D33E72"/>
    <w:rsid w:val="00D409D1"/>
    <w:rsid w:val="00D416F2"/>
    <w:rsid w:val="00D418A8"/>
    <w:rsid w:val="00D427D9"/>
    <w:rsid w:val="00D4349C"/>
    <w:rsid w:val="00D4404B"/>
    <w:rsid w:val="00D44C6A"/>
    <w:rsid w:val="00D451AC"/>
    <w:rsid w:val="00D45EFD"/>
    <w:rsid w:val="00D51A2B"/>
    <w:rsid w:val="00D523F0"/>
    <w:rsid w:val="00D53521"/>
    <w:rsid w:val="00D64942"/>
    <w:rsid w:val="00D66F5B"/>
    <w:rsid w:val="00D73254"/>
    <w:rsid w:val="00D73456"/>
    <w:rsid w:val="00D74ADC"/>
    <w:rsid w:val="00D803F1"/>
    <w:rsid w:val="00D83A7D"/>
    <w:rsid w:val="00D84219"/>
    <w:rsid w:val="00D86797"/>
    <w:rsid w:val="00D90CD6"/>
    <w:rsid w:val="00D91394"/>
    <w:rsid w:val="00D91BE5"/>
    <w:rsid w:val="00D91C8A"/>
    <w:rsid w:val="00D932D4"/>
    <w:rsid w:val="00D9405F"/>
    <w:rsid w:val="00D974A0"/>
    <w:rsid w:val="00D97B0C"/>
    <w:rsid w:val="00DA636C"/>
    <w:rsid w:val="00DA63D6"/>
    <w:rsid w:val="00DB0084"/>
    <w:rsid w:val="00DB2797"/>
    <w:rsid w:val="00DB2B00"/>
    <w:rsid w:val="00DB36E3"/>
    <w:rsid w:val="00DB470C"/>
    <w:rsid w:val="00DB4FC4"/>
    <w:rsid w:val="00DB597A"/>
    <w:rsid w:val="00DC0E5E"/>
    <w:rsid w:val="00DC1E0E"/>
    <w:rsid w:val="00DC2FCD"/>
    <w:rsid w:val="00DC7C90"/>
    <w:rsid w:val="00DD799D"/>
    <w:rsid w:val="00DE3E39"/>
    <w:rsid w:val="00DE790F"/>
    <w:rsid w:val="00DF0542"/>
    <w:rsid w:val="00DF23E3"/>
    <w:rsid w:val="00DF2551"/>
    <w:rsid w:val="00DF6F3D"/>
    <w:rsid w:val="00E0031C"/>
    <w:rsid w:val="00E03080"/>
    <w:rsid w:val="00E03197"/>
    <w:rsid w:val="00E038F5"/>
    <w:rsid w:val="00E04AF0"/>
    <w:rsid w:val="00E05086"/>
    <w:rsid w:val="00E05D60"/>
    <w:rsid w:val="00E1040C"/>
    <w:rsid w:val="00E10C8B"/>
    <w:rsid w:val="00E12042"/>
    <w:rsid w:val="00E129A6"/>
    <w:rsid w:val="00E13DA1"/>
    <w:rsid w:val="00E13F83"/>
    <w:rsid w:val="00E14F01"/>
    <w:rsid w:val="00E15BD0"/>
    <w:rsid w:val="00E17288"/>
    <w:rsid w:val="00E173DD"/>
    <w:rsid w:val="00E17AAA"/>
    <w:rsid w:val="00E230A9"/>
    <w:rsid w:val="00E236ED"/>
    <w:rsid w:val="00E2616C"/>
    <w:rsid w:val="00E31098"/>
    <w:rsid w:val="00E319B8"/>
    <w:rsid w:val="00E3394D"/>
    <w:rsid w:val="00E35D7F"/>
    <w:rsid w:val="00E373E5"/>
    <w:rsid w:val="00E4208C"/>
    <w:rsid w:val="00E42C94"/>
    <w:rsid w:val="00E440EB"/>
    <w:rsid w:val="00E460FF"/>
    <w:rsid w:val="00E46B3A"/>
    <w:rsid w:val="00E50809"/>
    <w:rsid w:val="00E53393"/>
    <w:rsid w:val="00E534BA"/>
    <w:rsid w:val="00E5420F"/>
    <w:rsid w:val="00E552E6"/>
    <w:rsid w:val="00E5636A"/>
    <w:rsid w:val="00E57A1F"/>
    <w:rsid w:val="00E6060F"/>
    <w:rsid w:val="00E632EF"/>
    <w:rsid w:val="00E639AE"/>
    <w:rsid w:val="00E63ADD"/>
    <w:rsid w:val="00E66330"/>
    <w:rsid w:val="00E67347"/>
    <w:rsid w:val="00E67E35"/>
    <w:rsid w:val="00E7067C"/>
    <w:rsid w:val="00E72B9A"/>
    <w:rsid w:val="00E769E1"/>
    <w:rsid w:val="00E76D49"/>
    <w:rsid w:val="00E828FD"/>
    <w:rsid w:val="00E82A5B"/>
    <w:rsid w:val="00E843E5"/>
    <w:rsid w:val="00E853D9"/>
    <w:rsid w:val="00E87E61"/>
    <w:rsid w:val="00E90A09"/>
    <w:rsid w:val="00E91931"/>
    <w:rsid w:val="00E91C73"/>
    <w:rsid w:val="00E9581F"/>
    <w:rsid w:val="00E95E2B"/>
    <w:rsid w:val="00E96813"/>
    <w:rsid w:val="00EA1328"/>
    <w:rsid w:val="00EA2014"/>
    <w:rsid w:val="00EA32FE"/>
    <w:rsid w:val="00EA4203"/>
    <w:rsid w:val="00EA4D02"/>
    <w:rsid w:val="00EA5F67"/>
    <w:rsid w:val="00EB1282"/>
    <w:rsid w:val="00EB3CA5"/>
    <w:rsid w:val="00EB428B"/>
    <w:rsid w:val="00EC126D"/>
    <w:rsid w:val="00EC3BF4"/>
    <w:rsid w:val="00EC4C6C"/>
    <w:rsid w:val="00EC630C"/>
    <w:rsid w:val="00EC6EEB"/>
    <w:rsid w:val="00ED2C02"/>
    <w:rsid w:val="00ED5A9D"/>
    <w:rsid w:val="00ED717A"/>
    <w:rsid w:val="00ED7804"/>
    <w:rsid w:val="00EE016B"/>
    <w:rsid w:val="00EE035D"/>
    <w:rsid w:val="00EE0808"/>
    <w:rsid w:val="00EE3A87"/>
    <w:rsid w:val="00EE459F"/>
    <w:rsid w:val="00EE4C5E"/>
    <w:rsid w:val="00EE4E4B"/>
    <w:rsid w:val="00EE638F"/>
    <w:rsid w:val="00EE68EB"/>
    <w:rsid w:val="00EE6E7A"/>
    <w:rsid w:val="00EF0590"/>
    <w:rsid w:val="00EF2F8D"/>
    <w:rsid w:val="00EF3281"/>
    <w:rsid w:val="00F12ADC"/>
    <w:rsid w:val="00F13CBF"/>
    <w:rsid w:val="00F165EC"/>
    <w:rsid w:val="00F1731B"/>
    <w:rsid w:val="00F20D01"/>
    <w:rsid w:val="00F25A50"/>
    <w:rsid w:val="00F30E98"/>
    <w:rsid w:val="00F33B02"/>
    <w:rsid w:val="00F33CB1"/>
    <w:rsid w:val="00F3469A"/>
    <w:rsid w:val="00F3561D"/>
    <w:rsid w:val="00F40C59"/>
    <w:rsid w:val="00F4201C"/>
    <w:rsid w:val="00F433D7"/>
    <w:rsid w:val="00F43950"/>
    <w:rsid w:val="00F43CD3"/>
    <w:rsid w:val="00F459E7"/>
    <w:rsid w:val="00F52C20"/>
    <w:rsid w:val="00F53D2F"/>
    <w:rsid w:val="00F57742"/>
    <w:rsid w:val="00F6069A"/>
    <w:rsid w:val="00F6244B"/>
    <w:rsid w:val="00F63DBE"/>
    <w:rsid w:val="00F6636C"/>
    <w:rsid w:val="00F707A2"/>
    <w:rsid w:val="00F7118B"/>
    <w:rsid w:val="00F71D19"/>
    <w:rsid w:val="00F74B5C"/>
    <w:rsid w:val="00F74E0D"/>
    <w:rsid w:val="00F7570D"/>
    <w:rsid w:val="00F764EF"/>
    <w:rsid w:val="00F77ECB"/>
    <w:rsid w:val="00F81A0D"/>
    <w:rsid w:val="00F841F5"/>
    <w:rsid w:val="00F91694"/>
    <w:rsid w:val="00F95554"/>
    <w:rsid w:val="00F97F56"/>
    <w:rsid w:val="00F97FEC"/>
    <w:rsid w:val="00FA1589"/>
    <w:rsid w:val="00FA1946"/>
    <w:rsid w:val="00FA3C37"/>
    <w:rsid w:val="00FA5059"/>
    <w:rsid w:val="00FA7E9C"/>
    <w:rsid w:val="00FB09E7"/>
    <w:rsid w:val="00FB0CE7"/>
    <w:rsid w:val="00FB1261"/>
    <w:rsid w:val="00FB2288"/>
    <w:rsid w:val="00FB4097"/>
    <w:rsid w:val="00FB56AB"/>
    <w:rsid w:val="00FB5CAA"/>
    <w:rsid w:val="00FB633D"/>
    <w:rsid w:val="00FB7485"/>
    <w:rsid w:val="00FC08C4"/>
    <w:rsid w:val="00FC0B50"/>
    <w:rsid w:val="00FC4B97"/>
    <w:rsid w:val="00FC69D6"/>
    <w:rsid w:val="00FD0D7C"/>
    <w:rsid w:val="00FD37C1"/>
    <w:rsid w:val="00FD3A4B"/>
    <w:rsid w:val="00FD717A"/>
    <w:rsid w:val="00FE0AF4"/>
    <w:rsid w:val="00FE0CE9"/>
    <w:rsid w:val="00FE2517"/>
    <w:rsid w:val="00FE5145"/>
    <w:rsid w:val="00FE6A0E"/>
    <w:rsid w:val="00FF17B8"/>
    <w:rsid w:val="00FF1BC1"/>
    <w:rsid w:val="00FF2D01"/>
    <w:rsid w:val="00FF495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address"/>
  <w:smartTagType w:namespaceuri="urn:schemas-microsoft-com:office:smarttags" w:name="Street"/>
  <w:smartTagType w:namespaceuri="urn:schemas-microsoft-com:office:smarttags" w:name="PlaceName"/>
  <w:smartTagType w:namespaceuri="urn:schemas-microsoft-com:office:smarttags" w:name="PlaceType"/>
  <w:smartTagType w:namespaceuri="urn:schemas-microsoft-com:office:smarttags" w:name="PostalCode"/>
  <w:smartTagType w:namespaceuri="urn:schemas-microsoft-com:office:smarttags" w:name="State"/>
  <w:smartTagType w:namespaceuri="urn:schemas-microsoft-com:office:smarttags" w:name="City"/>
  <w:smartTagType w:namespaceuri="urn:schemas-microsoft-com:office:smarttags" w:name="place"/>
  <w:shapeDefaults>
    <o:shapedefaults v:ext="edit" spidmax="2086"/>
    <o:shapelayout v:ext="edit">
      <o:idmap v:ext="edit" data="1"/>
    </o:shapelayout>
  </w:shapeDefaults>
  <w:decimalSymbol w:val="."/>
  <w:listSeparator w:val=","/>
  <w15:chartTrackingRefBased/>
  <w15:docId w15:val="{572F6BB7-E5EE-4999-9E35-658B02A808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qFormat="1"/>
    <w:lsdException w:name="heading 6" w:semiHidden="1" w:unhideWhenUsed="1" w:qFormat="1"/>
    <w:lsdException w:name="heading 7"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HTML Preformatted"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F2798"/>
    <w:rPr>
      <w:sz w:val="22"/>
      <w:szCs w:val="22"/>
    </w:rPr>
  </w:style>
  <w:style w:type="paragraph" w:styleId="Heading2">
    <w:name w:val="heading 2"/>
    <w:basedOn w:val="Normal"/>
    <w:next w:val="Normal"/>
    <w:link w:val="Heading2Char"/>
    <w:qFormat/>
    <w:rsid w:val="00C01B12"/>
    <w:pPr>
      <w:keepNext/>
      <w:outlineLvl w:val="1"/>
    </w:pPr>
    <w:rPr>
      <w:b/>
      <w:u w:val="single"/>
    </w:rPr>
  </w:style>
  <w:style w:type="paragraph" w:styleId="Heading3">
    <w:name w:val="heading 3"/>
    <w:basedOn w:val="Normal"/>
    <w:next w:val="Normal"/>
    <w:link w:val="Heading3Char"/>
    <w:qFormat/>
    <w:rsid w:val="0043320C"/>
    <w:pPr>
      <w:keepNext/>
      <w:spacing w:before="240" w:after="60"/>
      <w:outlineLvl w:val="2"/>
    </w:pPr>
    <w:rPr>
      <w:rFonts w:ascii="Cambria" w:hAnsi="Cambria"/>
      <w:b/>
      <w:bCs/>
      <w:sz w:val="26"/>
      <w:szCs w:val="26"/>
    </w:rPr>
  </w:style>
  <w:style w:type="paragraph" w:styleId="Heading5">
    <w:name w:val="heading 5"/>
    <w:basedOn w:val="Normal"/>
    <w:next w:val="Normal"/>
    <w:link w:val="Heading5Char"/>
    <w:qFormat/>
    <w:rsid w:val="00827060"/>
    <w:pPr>
      <w:spacing w:before="240" w:after="60"/>
      <w:outlineLvl w:val="4"/>
    </w:pPr>
    <w:rPr>
      <w:b/>
      <w:bCs/>
      <w:i/>
      <w:iCs/>
      <w:sz w:val="26"/>
      <w:szCs w:val="26"/>
    </w:rPr>
  </w:style>
  <w:style w:type="paragraph" w:styleId="Heading7">
    <w:name w:val="heading 7"/>
    <w:basedOn w:val="Normal"/>
    <w:next w:val="Normal"/>
    <w:link w:val="Heading7Char"/>
    <w:qFormat/>
    <w:rsid w:val="00827060"/>
    <w:pPr>
      <w:spacing w:before="240" w:after="60"/>
      <w:outlineLvl w:val="6"/>
    </w:pPr>
    <w:rPr>
      <w:sz w:val="24"/>
      <w:szCs w:val="24"/>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styleId="BodyText">
    <w:name w:val="Body Text"/>
    <w:aliases w:val="SCA Body Text,SCA Body Text1,SCA Body Text2,SCA Body Text11,BodyText-JEA,BT-JEA"/>
    <w:basedOn w:val="Normal"/>
    <w:rsid w:val="00C95E6D"/>
    <w:pPr>
      <w:spacing w:after="120"/>
    </w:pPr>
  </w:style>
  <w:style w:type="paragraph" w:styleId="Header">
    <w:name w:val="header"/>
    <w:basedOn w:val="Normal"/>
    <w:link w:val="HeaderChar"/>
    <w:rsid w:val="00C95E6D"/>
    <w:pPr>
      <w:tabs>
        <w:tab w:val="center" w:pos="4320"/>
        <w:tab w:val="right" w:pos="8640"/>
      </w:tabs>
    </w:pPr>
  </w:style>
  <w:style w:type="paragraph" w:styleId="Footer">
    <w:name w:val="footer"/>
    <w:basedOn w:val="Normal"/>
    <w:link w:val="FooterChar"/>
    <w:rsid w:val="00C95E6D"/>
    <w:pPr>
      <w:tabs>
        <w:tab w:val="center" w:pos="4320"/>
        <w:tab w:val="right" w:pos="8640"/>
      </w:tabs>
    </w:pPr>
  </w:style>
  <w:style w:type="paragraph" w:styleId="BodyText2">
    <w:name w:val="Body Text 2"/>
    <w:basedOn w:val="Normal"/>
    <w:link w:val="BodyText2Char"/>
    <w:rsid w:val="00AE52ED"/>
    <w:pPr>
      <w:spacing w:after="120" w:line="480" w:lineRule="auto"/>
    </w:pPr>
  </w:style>
  <w:style w:type="paragraph" w:customStyle="1" w:styleId="Style0">
    <w:name w:val="Style0"/>
    <w:rsid w:val="00AE52ED"/>
    <w:rPr>
      <w:rFonts w:ascii="Arial" w:hAnsi="Arial"/>
      <w:sz w:val="24"/>
    </w:rPr>
  </w:style>
  <w:style w:type="character" w:styleId="PageNumber">
    <w:name w:val="page number"/>
    <w:basedOn w:val="DefaultParagraphFont"/>
    <w:rsid w:val="00C01B12"/>
  </w:style>
  <w:style w:type="paragraph" w:styleId="BodyText3">
    <w:name w:val="Body Text 3"/>
    <w:basedOn w:val="Normal"/>
    <w:link w:val="BodyText3Char"/>
    <w:rsid w:val="00C01B12"/>
    <w:pPr>
      <w:spacing w:after="120"/>
    </w:pPr>
    <w:rPr>
      <w:sz w:val="16"/>
      <w:szCs w:val="16"/>
    </w:rPr>
  </w:style>
  <w:style w:type="character" w:customStyle="1" w:styleId="Heading2Char">
    <w:name w:val="Heading 2 Char"/>
    <w:link w:val="Heading2"/>
    <w:semiHidden/>
    <w:locked/>
    <w:rsid w:val="00C01B12"/>
    <w:rPr>
      <w:b/>
      <w:sz w:val="22"/>
      <w:u w:val="single"/>
      <w:lang w:val="en-US" w:eastAsia="en-US" w:bidi="ar-SA"/>
    </w:rPr>
  </w:style>
  <w:style w:type="character" w:customStyle="1" w:styleId="HeaderChar">
    <w:name w:val="Header Char"/>
    <w:link w:val="Header"/>
    <w:semiHidden/>
    <w:locked/>
    <w:rsid w:val="00151782"/>
    <w:rPr>
      <w:sz w:val="22"/>
      <w:lang w:val="en-US" w:eastAsia="en-US" w:bidi="ar-SA"/>
    </w:rPr>
  </w:style>
  <w:style w:type="paragraph" w:styleId="BodyTextIndent">
    <w:name w:val="Body Text Indent"/>
    <w:basedOn w:val="Normal"/>
    <w:rsid w:val="00827060"/>
    <w:pPr>
      <w:spacing w:after="120"/>
      <w:ind w:left="360"/>
    </w:pPr>
  </w:style>
  <w:style w:type="character" w:customStyle="1" w:styleId="Heading5Char">
    <w:name w:val="Heading 5 Char"/>
    <w:link w:val="Heading5"/>
    <w:semiHidden/>
    <w:locked/>
    <w:rsid w:val="00827060"/>
    <w:rPr>
      <w:b/>
      <w:bCs/>
      <w:i/>
      <w:iCs/>
      <w:sz w:val="26"/>
      <w:szCs w:val="26"/>
      <w:lang w:val="en-US" w:eastAsia="en-US" w:bidi="ar-SA"/>
    </w:rPr>
  </w:style>
  <w:style w:type="character" w:customStyle="1" w:styleId="Heading7Char">
    <w:name w:val="Heading 7 Char"/>
    <w:link w:val="Heading7"/>
    <w:semiHidden/>
    <w:locked/>
    <w:rsid w:val="00827060"/>
    <w:rPr>
      <w:sz w:val="24"/>
      <w:szCs w:val="24"/>
      <w:lang w:val="en-US" w:eastAsia="en-US" w:bidi="ar-SA"/>
    </w:rPr>
  </w:style>
  <w:style w:type="character" w:customStyle="1" w:styleId="FooterChar">
    <w:name w:val="Footer Char"/>
    <w:link w:val="Footer"/>
    <w:semiHidden/>
    <w:locked/>
    <w:rsid w:val="00827060"/>
    <w:rPr>
      <w:sz w:val="22"/>
      <w:lang w:val="en-US" w:eastAsia="en-US" w:bidi="ar-SA"/>
    </w:rPr>
  </w:style>
  <w:style w:type="table" w:styleId="TableGrid">
    <w:name w:val="Table Grid"/>
    <w:basedOn w:val="TableNormal"/>
    <w:rsid w:val="0089261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semiHidden/>
    <w:rsid w:val="00D66F5B"/>
    <w:rPr>
      <w:rFonts w:ascii="Tahoma" w:hAnsi="Tahoma" w:cs="Tahoma"/>
      <w:sz w:val="16"/>
      <w:szCs w:val="16"/>
    </w:rPr>
  </w:style>
  <w:style w:type="paragraph" w:styleId="TOC1">
    <w:name w:val="toc 1"/>
    <w:basedOn w:val="Normal"/>
    <w:next w:val="Normal"/>
    <w:autoRedefine/>
    <w:semiHidden/>
    <w:rsid w:val="006910A9"/>
    <w:pPr>
      <w:tabs>
        <w:tab w:val="left" w:pos="5040"/>
      </w:tabs>
      <w:overflowPunct w:val="0"/>
      <w:autoSpaceDE w:val="0"/>
      <w:autoSpaceDN w:val="0"/>
      <w:adjustRightInd w:val="0"/>
      <w:textAlignment w:val="baseline"/>
    </w:pPr>
  </w:style>
  <w:style w:type="paragraph" w:styleId="TOC2">
    <w:name w:val="toc 2"/>
    <w:basedOn w:val="Normal"/>
    <w:next w:val="Normal"/>
    <w:autoRedefine/>
    <w:semiHidden/>
    <w:rsid w:val="006910A9"/>
    <w:pPr>
      <w:tabs>
        <w:tab w:val="left" w:pos="5040"/>
      </w:tabs>
      <w:overflowPunct w:val="0"/>
      <w:autoSpaceDE w:val="0"/>
      <w:autoSpaceDN w:val="0"/>
      <w:adjustRightInd w:val="0"/>
      <w:ind w:left="200"/>
      <w:textAlignment w:val="baseline"/>
    </w:pPr>
  </w:style>
  <w:style w:type="character" w:styleId="Hyperlink">
    <w:name w:val="Hyperlink"/>
    <w:rsid w:val="002405F4"/>
    <w:rPr>
      <w:color w:val="0000FF"/>
      <w:u w:val="single"/>
    </w:rPr>
  </w:style>
  <w:style w:type="character" w:styleId="CommentReference">
    <w:name w:val="annotation reference"/>
    <w:semiHidden/>
    <w:rsid w:val="00BC4026"/>
    <w:rPr>
      <w:sz w:val="16"/>
      <w:szCs w:val="16"/>
    </w:rPr>
  </w:style>
  <w:style w:type="paragraph" w:styleId="CommentText">
    <w:name w:val="annotation text"/>
    <w:basedOn w:val="Normal"/>
    <w:semiHidden/>
    <w:rsid w:val="00BC4026"/>
    <w:rPr>
      <w:sz w:val="20"/>
    </w:rPr>
  </w:style>
  <w:style w:type="character" w:customStyle="1" w:styleId="Heading3Char">
    <w:name w:val="Heading 3 Char"/>
    <w:link w:val="Heading3"/>
    <w:semiHidden/>
    <w:rsid w:val="0043320C"/>
    <w:rPr>
      <w:rFonts w:ascii="Cambria" w:eastAsia="Times New Roman" w:hAnsi="Cambria" w:cs="Times New Roman"/>
      <w:b/>
      <w:bCs/>
      <w:sz w:val="26"/>
      <w:szCs w:val="26"/>
    </w:rPr>
  </w:style>
  <w:style w:type="paragraph" w:styleId="CommentSubject">
    <w:name w:val="annotation subject"/>
    <w:basedOn w:val="CommentText"/>
    <w:next w:val="CommentText"/>
    <w:semiHidden/>
    <w:rsid w:val="00E7067C"/>
    <w:rPr>
      <w:b/>
      <w:bCs/>
    </w:rPr>
  </w:style>
  <w:style w:type="paragraph" w:customStyle="1" w:styleId="Default">
    <w:name w:val="Default"/>
    <w:rsid w:val="00CE3FF3"/>
    <w:pPr>
      <w:autoSpaceDE w:val="0"/>
      <w:autoSpaceDN w:val="0"/>
      <w:adjustRightInd w:val="0"/>
    </w:pPr>
    <w:rPr>
      <w:color w:val="000000"/>
      <w:sz w:val="24"/>
      <w:szCs w:val="24"/>
    </w:rPr>
  </w:style>
  <w:style w:type="paragraph" w:styleId="HTMLPreformatted">
    <w:name w:val="HTML Preformatted"/>
    <w:basedOn w:val="Normal"/>
    <w:link w:val="HTMLPreformattedChar"/>
    <w:uiPriority w:val="99"/>
    <w:unhideWhenUsed/>
    <w:rsid w:val="0075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rPr>
  </w:style>
  <w:style w:type="character" w:customStyle="1" w:styleId="HTMLPreformattedChar">
    <w:name w:val="HTML Preformatted Char"/>
    <w:link w:val="HTMLPreformatted"/>
    <w:uiPriority w:val="99"/>
    <w:rsid w:val="007569E0"/>
    <w:rPr>
      <w:rFonts w:ascii="Courier New" w:hAnsi="Courier New" w:cs="Courier New"/>
    </w:rPr>
  </w:style>
  <w:style w:type="character" w:styleId="FollowedHyperlink">
    <w:name w:val="FollowedHyperlink"/>
    <w:rsid w:val="00422749"/>
    <w:rPr>
      <w:color w:val="800080"/>
      <w:u w:val="single"/>
    </w:rPr>
  </w:style>
  <w:style w:type="paragraph" w:customStyle="1" w:styleId="CM1">
    <w:name w:val="CM1"/>
    <w:basedOn w:val="Default"/>
    <w:next w:val="Default"/>
    <w:rsid w:val="00EE016B"/>
    <w:pPr>
      <w:spacing w:line="260" w:lineRule="atLeast"/>
    </w:pPr>
    <w:rPr>
      <w:color w:val="auto"/>
    </w:rPr>
  </w:style>
  <w:style w:type="paragraph" w:customStyle="1" w:styleId="CM2">
    <w:name w:val="CM2"/>
    <w:basedOn w:val="Default"/>
    <w:next w:val="Default"/>
    <w:rsid w:val="00EE016B"/>
    <w:pPr>
      <w:spacing w:line="260" w:lineRule="atLeast"/>
    </w:pPr>
    <w:rPr>
      <w:color w:val="auto"/>
    </w:rPr>
  </w:style>
  <w:style w:type="character" w:customStyle="1" w:styleId="updatebodytest1">
    <w:name w:val="updatebodytest1"/>
    <w:rsid w:val="00186A15"/>
    <w:rPr>
      <w:rFonts w:ascii="Arial" w:hAnsi="Arial" w:cs="Arial" w:hint="default"/>
      <w:b w:val="0"/>
      <w:bCs w:val="0"/>
      <w:i w:val="0"/>
      <w:iCs w:val="0"/>
      <w:smallCaps w:val="0"/>
      <w:sz w:val="14"/>
      <w:szCs w:val="14"/>
    </w:rPr>
  </w:style>
  <w:style w:type="character" w:customStyle="1" w:styleId="div5head">
    <w:name w:val="div5head"/>
    <w:basedOn w:val="DefaultParagraphFont"/>
    <w:rsid w:val="00186A15"/>
  </w:style>
  <w:style w:type="character" w:customStyle="1" w:styleId="BodyText2Char">
    <w:name w:val="Body Text 2 Char"/>
    <w:link w:val="BodyText2"/>
    <w:rsid w:val="00B137C0"/>
    <w:rPr>
      <w:sz w:val="22"/>
      <w:szCs w:val="22"/>
    </w:rPr>
  </w:style>
  <w:style w:type="character" w:customStyle="1" w:styleId="BodyText3Char">
    <w:name w:val="Body Text 3 Char"/>
    <w:link w:val="BodyText3"/>
    <w:rsid w:val="00362F3A"/>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08322208">
      <w:bodyDiv w:val="1"/>
      <w:marLeft w:val="0"/>
      <w:marRight w:val="0"/>
      <w:marTop w:val="0"/>
      <w:marBottom w:val="0"/>
      <w:divBdr>
        <w:top w:val="none" w:sz="0" w:space="0" w:color="auto"/>
        <w:left w:val="none" w:sz="0" w:space="0" w:color="auto"/>
        <w:bottom w:val="none" w:sz="0" w:space="0" w:color="auto"/>
        <w:right w:val="none" w:sz="0" w:space="0" w:color="auto"/>
      </w:divBdr>
    </w:div>
    <w:div w:id="1591695454">
      <w:bodyDiv w:val="1"/>
      <w:marLeft w:val="0"/>
      <w:marRight w:val="0"/>
      <w:marTop w:val="0"/>
      <w:marBottom w:val="0"/>
      <w:divBdr>
        <w:top w:val="none" w:sz="0" w:space="0" w:color="auto"/>
        <w:left w:val="none" w:sz="0" w:space="0" w:color="auto"/>
        <w:bottom w:val="none" w:sz="0" w:space="0" w:color="auto"/>
        <w:right w:val="none" w:sz="0" w:space="0" w:color="auto"/>
      </w:divBdr>
    </w:div>
    <w:div w:id="16140922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document.xml.rels><?xml version="1.0" encoding="UTF-8" standalone="yes"?>
<Relationships xmlns="http://schemas.openxmlformats.org/package/2006/relationships"><Relationship Id="rId13" Type="http://schemas.openxmlformats.org/officeDocument/2006/relationships/header" Target="header4.xml"/><Relationship Id="rId18" Type="http://schemas.openxmlformats.org/officeDocument/2006/relationships/header" Target="header7.xml"/><Relationship Id="rId26" Type="http://schemas.openxmlformats.org/officeDocument/2006/relationships/hyperlink" Target="http://www.dep.state.fl.us/air/emission/tvfee.htm" TargetMode="External"/><Relationship Id="rId39" Type="http://schemas.openxmlformats.org/officeDocument/2006/relationships/hyperlink" Target="http://www.ecfr.gov/cgi-bin/text-idx?c=ecfr&amp;rgn=div6&amp;view=text&amp;node=40:10.0.1.1.1.1&amp;idno=40" TargetMode="External"/><Relationship Id="rId21" Type="http://schemas.openxmlformats.org/officeDocument/2006/relationships/header" Target="header9.xml"/><Relationship Id="rId34" Type="http://schemas.openxmlformats.org/officeDocument/2006/relationships/header" Target="header18.xml"/><Relationship Id="rId42" Type="http://schemas.openxmlformats.org/officeDocument/2006/relationships/header" Target="header24.xml"/><Relationship Id="rId47" Type="http://schemas.openxmlformats.org/officeDocument/2006/relationships/header" Target="header25.xml"/><Relationship Id="rId50" Type="http://schemas.openxmlformats.org/officeDocument/2006/relationships/header" Target="header28.xml"/><Relationship Id="rId55" Type="http://schemas.openxmlformats.org/officeDocument/2006/relationships/header" Target="header33.xml"/><Relationship Id="rId63" Type="http://schemas.openxmlformats.org/officeDocument/2006/relationships/header" Target="header36.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6.xml"/><Relationship Id="rId20" Type="http://schemas.openxmlformats.org/officeDocument/2006/relationships/footer" Target="footer4.xml"/><Relationship Id="rId29" Type="http://schemas.openxmlformats.org/officeDocument/2006/relationships/header" Target="header13.xml"/><Relationship Id="rId41" Type="http://schemas.openxmlformats.org/officeDocument/2006/relationships/header" Target="header23.xml"/><Relationship Id="rId54" Type="http://schemas.openxmlformats.org/officeDocument/2006/relationships/header" Target="header32.xml"/><Relationship Id="rId62" Type="http://schemas.openxmlformats.org/officeDocument/2006/relationships/header" Target="header3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footer" Target="footer5.xml"/><Relationship Id="rId32" Type="http://schemas.openxmlformats.org/officeDocument/2006/relationships/header" Target="header16.xml"/><Relationship Id="rId37" Type="http://schemas.openxmlformats.org/officeDocument/2006/relationships/header" Target="header20.xml"/><Relationship Id="rId40" Type="http://schemas.openxmlformats.org/officeDocument/2006/relationships/header" Target="header22.xml"/><Relationship Id="rId45" Type="http://schemas.openxmlformats.org/officeDocument/2006/relationships/image" Target="media/image5.emf"/><Relationship Id="rId53" Type="http://schemas.openxmlformats.org/officeDocument/2006/relationships/header" Target="header31.xml"/><Relationship Id="rId58" Type="http://schemas.openxmlformats.org/officeDocument/2006/relationships/image" Target="media/image9.png"/><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header" Target="header11.xml"/><Relationship Id="rId28" Type="http://schemas.openxmlformats.org/officeDocument/2006/relationships/hyperlink" Target="mailto:eaor@dep.state.fl.us" TargetMode="External"/><Relationship Id="rId36" Type="http://schemas.openxmlformats.org/officeDocument/2006/relationships/header" Target="header19.xml"/><Relationship Id="rId49" Type="http://schemas.openxmlformats.org/officeDocument/2006/relationships/header" Target="header27.xml"/><Relationship Id="rId57" Type="http://schemas.openxmlformats.org/officeDocument/2006/relationships/image" Target="media/image8.png"/><Relationship Id="rId61" Type="http://schemas.openxmlformats.org/officeDocument/2006/relationships/header" Target="header34.xml"/><Relationship Id="rId10" Type="http://schemas.openxmlformats.org/officeDocument/2006/relationships/header" Target="header2.xml"/><Relationship Id="rId19" Type="http://schemas.openxmlformats.org/officeDocument/2006/relationships/header" Target="header8.xml"/><Relationship Id="rId31" Type="http://schemas.openxmlformats.org/officeDocument/2006/relationships/header" Target="header15.xml"/><Relationship Id="rId44" Type="http://schemas.openxmlformats.org/officeDocument/2006/relationships/image" Target="media/image4.emf"/><Relationship Id="rId52" Type="http://schemas.openxmlformats.org/officeDocument/2006/relationships/header" Target="header30.xml"/><Relationship Id="rId60" Type="http://schemas.openxmlformats.org/officeDocument/2006/relationships/image" Target="media/image11.png"/><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5.xml"/><Relationship Id="rId22" Type="http://schemas.openxmlformats.org/officeDocument/2006/relationships/header" Target="header10.xml"/><Relationship Id="rId27" Type="http://schemas.openxmlformats.org/officeDocument/2006/relationships/hyperlink" Target="http://www.dep.state.fl.us/air/emission/eaor" TargetMode="External"/><Relationship Id="rId30" Type="http://schemas.openxmlformats.org/officeDocument/2006/relationships/header" Target="header14.xml"/><Relationship Id="rId35" Type="http://schemas.openxmlformats.org/officeDocument/2006/relationships/hyperlink" Target="http://ecfr.gpoaccess.gov/cgi/t/text/text-idx?c=ecfr;sid=1ea8e2133f896877ab6c2680fd424b30;rgn=div5;view=text;node=40%3A6.0.1.1.1;idno=40;cc=ecfr" TargetMode="External"/><Relationship Id="rId43" Type="http://schemas.openxmlformats.org/officeDocument/2006/relationships/image" Target="media/image3.png"/><Relationship Id="rId48" Type="http://schemas.openxmlformats.org/officeDocument/2006/relationships/header" Target="header26.xml"/><Relationship Id="rId56" Type="http://schemas.openxmlformats.org/officeDocument/2006/relationships/image" Target="media/image7.png"/><Relationship Id="rId64"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header" Target="header29.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footer" Target="footer3.xml"/><Relationship Id="rId25" Type="http://schemas.openxmlformats.org/officeDocument/2006/relationships/header" Target="header12.xml"/><Relationship Id="rId33" Type="http://schemas.openxmlformats.org/officeDocument/2006/relationships/header" Target="header17.xml"/><Relationship Id="rId38" Type="http://schemas.openxmlformats.org/officeDocument/2006/relationships/header" Target="header21.xml"/><Relationship Id="rId46" Type="http://schemas.openxmlformats.org/officeDocument/2006/relationships/image" Target="media/image6.png"/><Relationship Id="rId59" Type="http://schemas.openxmlformats.org/officeDocument/2006/relationships/image" Target="media/image10.png"/></Relationships>
</file>

<file path=word/_rels/header8.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A8F0AF1-F96C-4E0F-8250-7744414070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35</Pages>
  <Words>10618</Words>
  <Characters>60526</Characters>
  <Application>Microsoft Office Word</Application>
  <DocSecurity>0</DocSecurity>
  <Lines>504</Lines>
  <Paragraphs>142</Paragraphs>
  <ScaleCrop>false</ScaleCrop>
  <HeadingPairs>
    <vt:vector size="2" baseType="variant">
      <vt:variant>
        <vt:lpstr>Title</vt:lpstr>
      </vt:variant>
      <vt:variant>
        <vt:i4>1</vt:i4>
      </vt:variant>
    </vt:vector>
  </HeadingPairs>
  <TitlesOfParts>
    <vt:vector size="1" baseType="lpstr">
      <vt:lpstr>The permittee shall comply with the following requirements for on-specification used oil</vt:lpstr>
    </vt:vector>
  </TitlesOfParts>
  <Company>Personal</Company>
  <LinksUpToDate>false</LinksUpToDate>
  <CharactersWithSpaces>71002</CharactersWithSpaces>
  <SharedDoc>false</SharedDoc>
  <HLinks>
    <vt:vector size="36" baseType="variant">
      <vt:variant>
        <vt:i4>3604514</vt:i4>
      </vt:variant>
      <vt:variant>
        <vt:i4>15</vt:i4>
      </vt:variant>
      <vt:variant>
        <vt:i4>0</vt:i4>
      </vt:variant>
      <vt:variant>
        <vt:i4>5</vt:i4>
      </vt:variant>
      <vt:variant>
        <vt:lpwstr>http://www.ecfr.gov/cgi-bin/text-idx?c=ecfr&amp;rgn=div6&amp;view=text&amp;node=40:10.0.1.1.1.1&amp;idno=40</vt:lpwstr>
      </vt:variant>
      <vt:variant>
        <vt:lpwstr/>
      </vt:variant>
      <vt:variant>
        <vt:i4>1835024</vt:i4>
      </vt:variant>
      <vt:variant>
        <vt:i4>12</vt:i4>
      </vt:variant>
      <vt:variant>
        <vt:i4>0</vt:i4>
      </vt:variant>
      <vt:variant>
        <vt:i4>5</vt:i4>
      </vt:variant>
      <vt:variant>
        <vt:lpwstr>http://ecfr.gpoaccess.gov/cgi/t/text/text-idx?c=ecfr;sid=1ea8e2133f896877ab6c2680fd424b30;rgn=div5;view=text;node=40%3A6.0.1.1.1;idno=40;cc=ecfr</vt:lpwstr>
      </vt:variant>
      <vt:variant>
        <vt:lpwstr/>
      </vt:variant>
      <vt:variant>
        <vt:i4>1835024</vt:i4>
      </vt:variant>
      <vt:variant>
        <vt:i4>9</vt:i4>
      </vt:variant>
      <vt:variant>
        <vt:i4>0</vt:i4>
      </vt:variant>
      <vt:variant>
        <vt:i4>5</vt:i4>
      </vt:variant>
      <vt:variant>
        <vt:lpwstr>http://ecfr.gpoaccess.gov/cgi/t/text/text-idx?c=ecfr;sid=1ea8e2133f896877ab6c2680fd424b30;rgn=div5;view=text;node=40%3A6.0.1.1.1;idno=40;cc=ecfr</vt:lpwstr>
      </vt:variant>
      <vt:variant>
        <vt:lpwstr/>
      </vt:variant>
      <vt:variant>
        <vt:i4>5505138</vt:i4>
      </vt:variant>
      <vt:variant>
        <vt:i4>6</vt:i4>
      </vt:variant>
      <vt:variant>
        <vt:i4>0</vt:i4>
      </vt:variant>
      <vt:variant>
        <vt:i4>5</vt:i4>
      </vt:variant>
      <vt:variant>
        <vt:lpwstr>mailto:eaor@dep.state.fl.us</vt:lpwstr>
      </vt:variant>
      <vt:variant>
        <vt:lpwstr/>
      </vt:variant>
      <vt:variant>
        <vt:i4>4980822</vt:i4>
      </vt:variant>
      <vt:variant>
        <vt:i4>3</vt:i4>
      </vt:variant>
      <vt:variant>
        <vt:i4>0</vt:i4>
      </vt:variant>
      <vt:variant>
        <vt:i4>5</vt:i4>
      </vt:variant>
      <vt:variant>
        <vt:lpwstr>http://www.dep.state.fl.us/air/emission/eaor</vt:lpwstr>
      </vt:variant>
      <vt:variant>
        <vt:lpwstr/>
      </vt:variant>
      <vt:variant>
        <vt:i4>1441859</vt:i4>
      </vt:variant>
      <vt:variant>
        <vt:i4>0</vt:i4>
      </vt:variant>
      <vt:variant>
        <vt:i4>0</vt:i4>
      </vt:variant>
      <vt:variant>
        <vt:i4>5</vt:i4>
      </vt:variant>
      <vt:variant>
        <vt:lpwstr>http://www.dep.state.fl.us/air/emission/tvfee.htm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The permittee shall comply with the following requirements for on-specification used oil</dc:title>
  <dc:subject/>
  <dc:creator>Jeff Koerner</dc:creator>
  <cp:keywords/>
  <cp:lastModifiedBy>Read, David</cp:lastModifiedBy>
  <cp:revision>3</cp:revision>
  <cp:lastPrinted>2009-12-04T19:32:00Z</cp:lastPrinted>
  <dcterms:created xsi:type="dcterms:W3CDTF">2014-07-25T12:05:00Z</dcterms:created>
  <dcterms:modified xsi:type="dcterms:W3CDTF">2014-07-25T12:21:00Z</dcterms:modified>
</cp:coreProperties>
</file>